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C859" w14:textId="690F9471" w:rsidR="00AC4E10" w:rsidRDefault="00AC4E10" w:rsidP="00AC4E10">
      <w:pPr>
        <w:spacing w:after="120"/>
        <w:jc w:val="right"/>
        <w:rPr>
          <w:rFonts w:asciiTheme="majorHAnsi" w:hAnsiTheme="majorHAnsi"/>
          <w:b/>
        </w:rPr>
      </w:pPr>
      <w:r>
        <w:rPr>
          <w:rFonts w:asciiTheme="majorHAnsi" w:hAnsiTheme="majorHAnsi"/>
          <w:b/>
        </w:rPr>
        <w:t xml:space="preserve">Annex </w:t>
      </w:r>
      <w:r w:rsidR="002C1E6A">
        <w:rPr>
          <w:rFonts w:asciiTheme="majorHAnsi" w:hAnsiTheme="majorHAnsi"/>
          <w:b/>
        </w:rPr>
        <w:t>B</w:t>
      </w:r>
      <w:bookmarkStart w:id="0" w:name="_GoBack"/>
      <w:bookmarkEnd w:id="0"/>
    </w:p>
    <w:p w14:paraId="3E4CC464" w14:textId="77777777" w:rsidR="00AC4E10" w:rsidRDefault="00AC4E10" w:rsidP="007F6568">
      <w:pPr>
        <w:spacing w:after="120"/>
        <w:rPr>
          <w:rFonts w:asciiTheme="majorHAnsi" w:hAnsiTheme="majorHAnsi"/>
          <w:b/>
        </w:rPr>
      </w:pPr>
    </w:p>
    <w:p w14:paraId="2A98EC44" w14:textId="77777777" w:rsidR="007F6568" w:rsidRPr="006C4E8E" w:rsidRDefault="007F6568" w:rsidP="007F6568">
      <w:pPr>
        <w:spacing w:after="120"/>
        <w:rPr>
          <w:rFonts w:asciiTheme="majorHAnsi" w:hAnsiTheme="majorHAnsi"/>
          <w:b/>
        </w:rPr>
      </w:pPr>
      <w:r w:rsidRPr="006C4E8E">
        <w:rPr>
          <w:rFonts w:asciiTheme="majorHAnsi" w:hAnsiTheme="majorHAnsi"/>
          <w:b/>
        </w:rPr>
        <w:t>IAOS GENERAL ASSEMBLY AUGUST 2013</w:t>
      </w:r>
    </w:p>
    <w:p w14:paraId="47ACC305" w14:textId="77777777" w:rsidR="007F6568" w:rsidRPr="006C4E8E" w:rsidRDefault="007F6568" w:rsidP="007F6568">
      <w:pPr>
        <w:spacing w:after="120"/>
        <w:rPr>
          <w:rFonts w:asciiTheme="majorHAnsi" w:hAnsiTheme="majorHAnsi"/>
          <w:b/>
        </w:rPr>
      </w:pPr>
      <w:r w:rsidRPr="006C4E8E">
        <w:rPr>
          <w:rFonts w:asciiTheme="majorHAnsi" w:hAnsiTheme="majorHAnsi"/>
          <w:b/>
        </w:rPr>
        <w:t xml:space="preserve">REPORT ON THE COMPETITION FOR THE YOUNG STATISTICIANS PRIZE </w:t>
      </w:r>
    </w:p>
    <w:p w14:paraId="6C211EED" w14:textId="77777777" w:rsidR="00AC4E10" w:rsidRDefault="007F6568" w:rsidP="007F6568">
      <w:pPr>
        <w:rPr>
          <w:rFonts w:asciiTheme="majorHAnsi" w:hAnsiTheme="majorHAnsi"/>
          <w:lang w:val="en-CA"/>
        </w:rPr>
      </w:pPr>
      <w:r w:rsidRPr="006C4E8E">
        <w:rPr>
          <w:rFonts w:asciiTheme="majorHAnsi" w:hAnsiTheme="majorHAnsi"/>
          <w:lang w:val="en-CA"/>
        </w:rPr>
        <w:t xml:space="preserve">Over the past several years, interest in competing for the Young Statisticians Prize (YSP) has grown, and in 2011, the Executive Committee of the International Association for Official Statistics decided to award the prize annually, rather than only every other year. The number of submissions meeting the requirements described in the announcements of the competitions </w:t>
      </w:r>
      <w:r w:rsidR="00AC4E10">
        <w:rPr>
          <w:rFonts w:asciiTheme="majorHAnsi" w:hAnsiTheme="majorHAnsi"/>
          <w:lang w:val="en-CA"/>
        </w:rPr>
        <w:t>has increased as follows:</w:t>
      </w:r>
    </w:p>
    <w:tbl>
      <w:tblPr>
        <w:tblStyle w:val="TableGrid"/>
        <w:tblW w:w="0" w:type="auto"/>
        <w:tblLook w:val="04A0" w:firstRow="1" w:lastRow="0" w:firstColumn="1" w:lastColumn="0" w:noHBand="0" w:noVBand="1"/>
      </w:tblPr>
      <w:tblGrid>
        <w:gridCol w:w="1668"/>
        <w:gridCol w:w="1842"/>
      </w:tblGrid>
      <w:tr w:rsidR="00AC4E10" w14:paraId="29E6E45B" w14:textId="77777777" w:rsidTr="00AC4E10">
        <w:tc>
          <w:tcPr>
            <w:tcW w:w="1668" w:type="dxa"/>
          </w:tcPr>
          <w:p w14:paraId="676B58BB" w14:textId="70FDB3ED" w:rsidR="00AC4E10" w:rsidRDefault="00AC4E10" w:rsidP="00AC4E10">
            <w:pPr>
              <w:spacing w:after="0" w:line="240" w:lineRule="auto"/>
              <w:rPr>
                <w:rFonts w:asciiTheme="majorHAnsi" w:hAnsiTheme="majorHAnsi"/>
                <w:lang w:val="en-CA"/>
              </w:rPr>
            </w:pPr>
            <w:r>
              <w:rPr>
                <w:rFonts w:asciiTheme="majorHAnsi" w:hAnsiTheme="majorHAnsi"/>
                <w:lang w:val="en-CA"/>
              </w:rPr>
              <w:t>Year</w:t>
            </w:r>
          </w:p>
        </w:tc>
        <w:tc>
          <w:tcPr>
            <w:tcW w:w="1842" w:type="dxa"/>
          </w:tcPr>
          <w:p w14:paraId="1C37F60C" w14:textId="4FEC91BE" w:rsidR="00AC4E10" w:rsidRDefault="00AC4E10" w:rsidP="00AC4E10">
            <w:pPr>
              <w:spacing w:after="0" w:line="240" w:lineRule="auto"/>
              <w:rPr>
                <w:rFonts w:asciiTheme="majorHAnsi" w:hAnsiTheme="majorHAnsi"/>
                <w:lang w:val="en-CA"/>
              </w:rPr>
            </w:pPr>
            <w:r>
              <w:rPr>
                <w:rFonts w:asciiTheme="majorHAnsi" w:hAnsiTheme="majorHAnsi"/>
                <w:lang w:val="en-CA"/>
              </w:rPr>
              <w:t>Number of entries</w:t>
            </w:r>
          </w:p>
        </w:tc>
      </w:tr>
      <w:tr w:rsidR="00AC4E10" w14:paraId="7819ECA6" w14:textId="77777777" w:rsidTr="00AC4E10">
        <w:tc>
          <w:tcPr>
            <w:tcW w:w="1668" w:type="dxa"/>
          </w:tcPr>
          <w:p w14:paraId="055A3A2F" w14:textId="41A00F99" w:rsidR="00AC4E10" w:rsidRDefault="00AC4E10" w:rsidP="00AC4E10">
            <w:pPr>
              <w:spacing w:after="0" w:line="240" w:lineRule="auto"/>
              <w:rPr>
                <w:rFonts w:asciiTheme="majorHAnsi" w:hAnsiTheme="majorHAnsi"/>
                <w:lang w:val="en-CA"/>
              </w:rPr>
            </w:pPr>
            <w:r>
              <w:rPr>
                <w:rFonts w:asciiTheme="majorHAnsi" w:hAnsiTheme="majorHAnsi"/>
                <w:lang w:val="en-CA"/>
              </w:rPr>
              <w:t>2009</w:t>
            </w:r>
          </w:p>
        </w:tc>
        <w:tc>
          <w:tcPr>
            <w:tcW w:w="1842" w:type="dxa"/>
          </w:tcPr>
          <w:p w14:paraId="7176DD6F" w14:textId="25F6C89D" w:rsidR="00AC4E10" w:rsidRDefault="00AC4E10" w:rsidP="00AC4E10">
            <w:pPr>
              <w:spacing w:after="0" w:line="240" w:lineRule="auto"/>
              <w:rPr>
                <w:rFonts w:asciiTheme="majorHAnsi" w:hAnsiTheme="majorHAnsi"/>
                <w:lang w:val="en-CA"/>
              </w:rPr>
            </w:pPr>
            <w:r>
              <w:rPr>
                <w:rFonts w:asciiTheme="majorHAnsi" w:hAnsiTheme="majorHAnsi"/>
                <w:lang w:val="en-CA"/>
              </w:rPr>
              <w:t>6</w:t>
            </w:r>
          </w:p>
        </w:tc>
      </w:tr>
      <w:tr w:rsidR="00AC4E10" w14:paraId="0350026D" w14:textId="77777777" w:rsidTr="00AC4E10">
        <w:tc>
          <w:tcPr>
            <w:tcW w:w="1668" w:type="dxa"/>
          </w:tcPr>
          <w:p w14:paraId="19D3412A" w14:textId="348337CD" w:rsidR="00AC4E10" w:rsidRDefault="00AC4E10" w:rsidP="00AC4E10">
            <w:pPr>
              <w:spacing w:after="0" w:line="240" w:lineRule="auto"/>
              <w:rPr>
                <w:rFonts w:asciiTheme="majorHAnsi" w:hAnsiTheme="majorHAnsi"/>
                <w:lang w:val="en-CA"/>
              </w:rPr>
            </w:pPr>
            <w:r>
              <w:rPr>
                <w:rFonts w:asciiTheme="majorHAnsi" w:hAnsiTheme="majorHAnsi"/>
                <w:lang w:val="en-CA"/>
              </w:rPr>
              <w:t>2011</w:t>
            </w:r>
          </w:p>
        </w:tc>
        <w:tc>
          <w:tcPr>
            <w:tcW w:w="1842" w:type="dxa"/>
          </w:tcPr>
          <w:p w14:paraId="5877B462" w14:textId="077B02F5" w:rsidR="00AC4E10" w:rsidRDefault="00AC4E10" w:rsidP="00AC4E10">
            <w:pPr>
              <w:spacing w:after="0" w:line="240" w:lineRule="auto"/>
              <w:rPr>
                <w:rFonts w:asciiTheme="majorHAnsi" w:hAnsiTheme="majorHAnsi"/>
                <w:lang w:val="en-CA"/>
              </w:rPr>
            </w:pPr>
            <w:r>
              <w:rPr>
                <w:rFonts w:asciiTheme="majorHAnsi" w:hAnsiTheme="majorHAnsi"/>
                <w:lang w:val="en-CA"/>
              </w:rPr>
              <w:t>26</w:t>
            </w:r>
          </w:p>
        </w:tc>
      </w:tr>
      <w:tr w:rsidR="00AC4E10" w14:paraId="73D7F695" w14:textId="77777777" w:rsidTr="00AC4E10">
        <w:tc>
          <w:tcPr>
            <w:tcW w:w="1668" w:type="dxa"/>
          </w:tcPr>
          <w:p w14:paraId="2F79B583" w14:textId="2900776F" w:rsidR="00AC4E10" w:rsidRDefault="00AC4E10" w:rsidP="00AC4E10">
            <w:pPr>
              <w:spacing w:after="0" w:line="240" w:lineRule="auto"/>
              <w:rPr>
                <w:rFonts w:asciiTheme="majorHAnsi" w:hAnsiTheme="majorHAnsi"/>
                <w:lang w:val="en-CA"/>
              </w:rPr>
            </w:pPr>
            <w:r>
              <w:rPr>
                <w:rFonts w:asciiTheme="majorHAnsi" w:hAnsiTheme="majorHAnsi"/>
                <w:lang w:val="en-CA"/>
              </w:rPr>
              <w:t>2012</w:t>
            </w:r>
          </w:p>
        </w:tc>
        <w:tc>
          <w:tcPr>
            <w:tcW w:w="1842" w:type="dxa"/>
          </w:tcPr>
          <w:p w14:paraId="6B3538FB" w14:textId="152D3544" w:rsidR="00AC4E10" w:rsidRDefault="00AC4E10" w:rsidP="00AC4E10">
            <w:pPr>
              <w:spacing w:after="0" w:line="240" w:lineRule="auto"/>
              <w:rPr>
                <w:rFonts w:asciiTheme="majorHAnsi" w:hAnsiTheme="majorHAnsi"/>
                <w:lang w:val="en-CA"/>
              </w:rPr>
            </w:pPr>
            <w:r>
              <w:rPr>
                <w:rFonts w:asciiTheme="majorHAnsi" w:hAnsiTheme="majorHAnsi"/>
                <w:lang w:val="en-CA"/>
              </w:rPr>
              <w:t>23</w:t>
            </w:r>
          </w:p>
        </w:tc>
      </w:tr>
      <w:tr w:rsidR="00AC4E10" w14:paraId="58C1AB8A" w14:textId="77777777" w:rsidTr="00AC4E10">
        <w:tc>
          <w:tcPr>
            <w:tcW w:w="1668" w:type="dxa"/>
          </w:tcPr>
          <w:p w14:paraId="3F1BA6A5" w14:textId="11F2AD80" w:rsidR="00AC4E10" w:rsidRDefault="00AC4E10" w:rsidP="00AC4E10">
            <w:pPr>
              <w:spacing w:after="0" w:line="240" w:lineRule="auto"/>
              <w:rPr>
                <w:rFonts w:asciiTheme="majorHAnsi" w:hAnsiTheme="majorHAnsi"/>
                <w:lang w:val="en-CA"/>
              </w:rPr>
            </w:pPr>
            <w:r>
              <w:rPr>
                <w:rFonts w:asciiTheme="majorHAnsi" w:hAnsiTheme="majorHAnsi"/>
                <w:lang w:val="en-CA"/>
              </w:rPr>
              <w:t>2013</w:t>
            </w:r>
          </w:p>
        </w:tc>
        <w:tc>
          <w:tcPr>
            <w:tcW w:w="1842" w:type="dxa"/>
          </w:tcPr>
          <w:p w14:paraId="22D4CCCD" w14:textId="02613764" w:rsidR="00AC4E10" w:rsidRDefault="00AC4E10" w:rsidP="00AC4E10">
            <w:pPr>
              <w:spacing w:after="0" w:line="240" w:lineRule="auto"/>
              <w:rPr>
                <w:rFonts w:asciiTheme="majorHAnsi" w:hAnsiTheme="majorHAnsi"/>
                <w:lang w:val="en-CA"/>
              </w:rPr>
            </w:pPr>
            <w:r>
              <w:rPr>
                <w:rFonts w:asciiTheme="majorHAnsi" w:hAnsiTheme="majorHAnsi"/>
                <w:lang w:val="en-CA"/>
              </w:rPr>
              <w:t>35</w:t>
            </w:r>
          </w:p>
        </w:tc>
      </w:tr>
    </w:tbl>
    <w:p w14:paraId="69B36683" w14:textId="77777777" w:rsidR="00AC4E10" w:rsidRDefault="00AC4E10" w:rsidP="007F6568">
      <w:pPr>
        <w:rPr>
          <w:rFonts w:asciiTheme="majorHAnsi" w:hAnsiTheme="majorHAnsi"/>
          <w:lang w:val="en-CA"/>
        </w:rPr>
      </w:pPr>
    </w:p>
    <w:p w14:paraId="4537FAC9" w14:textId="65934442" w:rsidR="007F6568" w:rsidRPr="006C4E8E" w:rsidRDefault="007F6568" w:rsidP="007F6568">
      <w:pPr>
        <w:autoSpaceDE w:val="0"/>
        <w:autoSpaceDN w:val="0"/>
        <w:adjustRightInd w:val="0"/>
        <w:rPr>
          <w:rFonts w:asciiTheme="majorHAnsi" w:hAnsiTheme="majorHAnsi"/>
          <w:lang w:val="en-CA"/>
        </w:rPr>
      </w:pPr>
      <w:r w:rsidRPr="006C4E8E">
        <w:rPr>
          <w:rFonts w:asciiTheme="majorHAnsi" w:hAnsiTheme="majorHAnsi"/>
          <w:lang w:val="en-CA"/>
        </w:rPr>
        <w:t>Each year, an international Selection Committee (SC) ranks the valid submissions using</w:t>
      </w:r>
      <w:r w:rsidRPr="006C4E8E">
        <w:rPr>
          <w:rFonts w:asciiTheme="majorHAnsi" w:eastAsia="PMingLiU" w:hAnsiTheme="majorHAnsi"/>
          <w:lang w:val="en-CA" w:eastAsia="zh-HK"/>
        </w:rPr>
        <w:t xml:space="preserve"> criteria of </w:t>
      </w:r>
      <w:r w:rsidRPr="006C4E8E">
        <w:rPr>
          <w:rFonts w:asciiTheme="majorHAnsi" w:hAnsiTheme="majorHAnsi"/>
        </w:rPr>
        <w:t>scientific and/or strategic merit;</w:t>
      </w:r>
      <w:r w:rsidRPr="006C4E8E">
        <w:rPr>
          <w:rFonts w:asciiTheme="majorHAnsi" w:eastAsia="PMingLiU" w:hAnsiTheme="majorHAnsi"/>
          <w:lang w:eastAsia="zh-HK"/>
        </w:rPr>
        <w:t xml:space="preserve"> </w:t>
      </w:r>
      <w:r w:rsidRPr="006C4E8E">
        <w:rPr>
          <w:rFonts w:asciiTheme="majorHAnsi" w:hAnsiTheme="majorHAnsi"/>
        </w:rPr>
        <w:t>originality;</w:t>
      </w:r>
      <w:r w:rsidRPr="006C4E8E">
        <w:rPr>
          <w:rFonts w:asciiTheme="majorHAnsi" w:eastAsia="PMingLiU" w:hAnsiTheme="majorHAnsi"/>
          <w:lang w:eastAsia="zh-HK"/>
        </w:rPr>
        <w:t xml:space="preserve"> </w:t>
      </w:r>
      <w:r w:rsidRPr="006C4E8E">
        <w:rPr>
          <w:rFonts w:asciiTheme="majorHAnsi" w:hAnsiTheme="majorHAnsi"/>
        </w:rPr>
        <w:t>applicability of the ideas in statistical offices; and</w:t>
      </w:r>
      <w:r w:rsidRPr="006C4E8E">
        <w:rPr>
          <w:rFonts w:asciiTheme="majorHAnsi" w:eastAsia="PMingLiU" w:hAnsiTheme="majorHAnsi"/>
          <w:lang w:eastAsia="zh-HK"/>
        </w:rPr>
        <w:t xml:space="preserve"> </w:t>
      </w:r>
      <w:r w:rsidRPr="006C4E8E">
        <w:rPr>
          <w:rFonts w:asciiTheme="majorHAnsi" w:hAnsiTheme="majorHAnsi"/>
        </w:rPr>
        <w:t>quality of the exposition.</w:t>
      </w:r>
      <w:r w:rsidR="00C167E6" w:rsidRPr="006C4E8E">
        <w:rPr>
          <w:rFonts w:asciiTheme="majorHAnsi" w:hAnsiTheme="majorHAnsi"/>
        </w:rPr>
        <w:t xml:space="preserve"> The membership of the SCs gradually evolves over time, to maintain continuity while sharing the work among more people.</w:t>
      </w:r>
      <w:r w:rsidRPr="006C4E8E">
        <w:rPr>
          <w:rFonts w:asciiTheme="majorHAnsi" w:hAnsiTheme="majorHAnsi"/>
        </w:rPr>
        <w:t xml:space="preserve"> Even though more papers are being received, the SCs remain favorably impressed by the</w:t>
      </w:r>
      <w:r w:rsidR="00771C6B" w:rsidRPr="006C4E8E">
        <w:rPr>
          <w:rFonts w:asciiTheme="majorHAnsi" w:hAnsiTheme="majorHAnsi"/>
        </w:rPr>
        <w:t>ir</w:t>
      </w:r>
      <w:r w:rsidRPr="006C4E8E">
        <w:rPr>
          <w:rFonts w:asciiTheme="majorHAnsi" w:hAnsiTheme="majorHAnsi"/>
        </w:rPr>
        <w:t xml:space="preserve"> general quality.</w:t>
      </w:r>
    </w:p>
    <w:p w14:paraId="0F9CC8D7" w14:textId="77777777" w:rsidR="007F6568" w:rsidRPr="006C4E8E" w:rsidRDefault="007F6568" w:rsidP="007F6568">
      <w:pPr>
        <w:rPr>
          <w:rFonts w:asciiTheme="majorHAnsi" w:hAnsiTheme="majorHAnsi"/>
          <w:lang w:val="en-CA"/>
        </w:rPr>
      </w:pPr>
      <w:r w:rsidRPr="006C4E8E">
        <w:rPr>
          <w:rFonts w:asciiTheme="majorHAnsi" w:hAnsiTheme="majorHAnsi"/>
          <w:lang w:val="en-CA"/>
        </w:rPr>
        <w:t>In 2013, the three winning papers are:</w:t>
      </w:r>
    </w:p>
    <w:p w14:paraId="0CD18F17" w14:textId="0D86F498" w:rsidR="007F6568" w:rsidRPr="006C4E8E" w:rsidRDefault="00C167E6" w:rsidP="00DF7F59">
      <w:pPr>
        <w:ind w:left="720"/>
        <w:rPr>
          <w:rFonts w:asciiTheme="majorHAnsi" w:hAnsiTheme="majorHAnsi"/>
          <w:lang w:val="en-CA"/>
        </w:rPr>
      </w:pPr>
      <w:r w:rsidRPr="006C4E8E">
        <w:rPr>
          <w:rFonts w:asciiTheme="majorHAnsi" w:hAnsiTheme="majorHAnsi"/>
          <w:lang w:val="en-CA"/>
        </w:rPr>
        <w:t>First Prize: “</w:t>
      </w:r>
      <w:r w:rsidR="007F6568" w:rsidRPr="006C4E8E">
        <w:rPr>
          <w:rFonts w:asciiTheme="majorHAnsi" w:hAnsiTheme="majorHAnsi"/>
          <w:lang w:val="en-CA"/>
        </w:rPr>
        <w:t xml:space="preserve">Using kernel methods to visualise crime data” by Kieran </w:t>
      </w:r>
      <w:r w:rsidR="007F6568" w:rsidRPr="006C4E8E">
        <w:rPr>
          <w:rFonts w:asciiTheme="majorHAnsi" w:eastAsia="PMingLiU" w:hAnsiTheme="majorHAnsi"/>
          <w:lang w:val="en-CA" w:eastAsia="zh-HK"/>
        </w:rPr>
        <w:t xml:space="preserve">Martin </w:t>
      </w:r>
      <w:r w:rsidR="007F6568" w:rsidRPr="006C4E8E">
        <w:rPr>
          <w:rFonts w:asciiTheme="majorHAnsi" w:hAnsiTheme="majorHAnsi"/>
          <w:lang w:val="en-CA"/>
        </w:rPr>
        <w:t xml:space="preserve">and Martin Ralphs of the Office for National Statistics, United Kingdom </w:t>
      </w:r>
    </w:p>
    <w:p w14:paraId="5E6B148F" w14:textId="498C924C" w:rsidR="007F6568" w:rsidRPr="006C4E8E" w:rsidRDefault="007F6568" w:rsidP="00DF7F59">
      <w:pPr>
        <w:ind w:left="720"/>
        <w:rPr>
          <w:rFonts w:asciiTheme="majorHAnsi" w:hAnsiTheme="majorHAnsi"/>
        </w:rPr>
      </w:pPr>
      <w:r w:rsidRPr="006C4E8E">
        <w:rPr>
          <w:rFonts w:asciiTheme="majorHAnsi" w:hAnsiTheme="majorHAnsi"/>
          <w:lang w:val="en-CA"/>
        </w:rPr>
        <w:t>Second Prize: “The policeman and the statistician</w:t>
      </w:r>
      <w:r w:rsidRPr="006C4E8E">
        <w:rPr>
          <w:rFonts w:asciiTheme="majorHAnsi" w:eastAsia="PMingLiU" w:hAnsiTheme="majorHAnsi"/>
          <w:lang w:val="en-CA" w:eastAsia="zh-HK"/>
        </w:rPr>
        <w:t xml:space="preserve"> – on the quality of the raw data in official statistics” </w:t>
      </w:r>
      <w:r w:rsidR="00C167E6" w:rsidRPr="006C4E8E">
        <w:rPr>
          <w:rFonts w:asciiTheme="majorHAnsi" w:hAnsiTheme="majorHAnsi"/>
          <w:lang w:val="en-CA"/>
        </w:rPr>
        <w:t>by Anton Färnströ</w:t>
      </w:r>
      <w:r w:rsidRPr="006C4E8E">
        <w:rPr>
          <w:rFonts w:asciiTheme="majorHAnsi" w:hAnsiTheme="majorHAnsi"/>
          <w:lang w:val="en-CA"/>
        </w:rPr>
        <w:t xml:space="preserve">m of the </w:t>
      </w:r>
      <w:r w:rsidRPr="006C4E8E">
        <w:rPr>
          <w:rFonts w:asciiTheme="majorHAnsi" w:hAnsiTheme="majorHAnsi"/>
        </w:rPr>
        <w:t>Unit for Legal Statistics, Crime Prevention Council, Stockholm, Sweden</w:t>
      </w:r>
    </w:p>
    <w:p w14:paraId="2B7DB959" w14:textId="09B0AC8B" w:rsidR="007F6568" w:rsidRPr="006C4E8E" w:rsidRDefault="00C167E6" w:rsidP="00DF7F59">
      <w:pPr>
        <w:ind w:left="720"/>
        <w:rPr>
          <w:rFonts w:asciiTheme="majorHAnsi" w:hAnsiTheme="majorHAnsi"/>
          <w:lang w:val="en-CA"/>
        </w:rPr>
      </w:pPr>
      <w:r w:rsidRPr="006C4E8E">
        <w:rPr>
          <w:rFonts w:asciiTheme="majorHAnsi" w:hAnsiTheme="majorHAnsi"/>
          <w:lang w:val="en-CA"/>
        </w:rPr>
        <w:t xml:space="preserve">Third Prize: </w:t>
      </w:r>
      <w:r w:rsidR="007F6568" w:rsidRPr="006C4E8E">
        <w:rPr>
          <w:rFonts w:asciiTheme="majorHAnsi" w:eastAsia="PMingLiU" w:hAnsiTheme="majorHAnsi"/>
          <w:lang w:val="en-CA" w:eastAsia="zh-HK"/>
        </w:rPr>
        <w:t>“</w:t>
      </w:r>
      <w:r w:rsidR="007F6568" w:rsidRPr="006C4E8E">
        <w:rPr>
          <w:rFonts w:asciiTheme="majorHAnsi" w:hAnsiTheme="majorHAnsi"/>
          <w:lang w:val="en-CA"/>
        </w:rPr>
        <w:t>ABS iPhone App –</w:t>
      </w:r>
      <w:r w:rsidR="007F6568" w:rsidRPr="006C4E8E">
        <w:rPr>
          <w:rFonts w:asciiTheme="majorHAnsi" w:eastAsia="PMingLiU" w:hAnsiTheme="majorHAnsi"/>
          <w:lang w:val="en-CA" w:eastAsia="zh-HK"/>
        </w:rPr>
        <w:t xml:space="preserve"> </w:t>
      </w:r>
      <w:r w:rsidR="007F6568" w:rsidRPr="006C4E8E">
        <w:rPr>
          <w:rFonts w:asciiTheme="majorHAnsi" w:hAnsiTheme="majorHAnsi"/>
          <w:lang w:val="en-CA"/>
        </w:rPr>
        <w:t>the way of the future?” by  David Sullivan of the Australian Bureau of Statistics, Australia</w:t>
      </w:r>
    </w:p>
    <w:p w14:paraId="7BE91654" w14:textId="076BEF5B" w:rsidR="003E0B78" w:rsidRPr="006C4E8E" w:rsidRDefault="00771C6B" w:rsidP="00DF7F59">
      <w:pPr>
        <w:rPr>
          <w:rFonts w:asciiTheme="majorHAnsi" w:hAnsiTheme="majorHAnsi"/>
          <w:lang w:val="en-CA"/>
        </w:rPr>
      </w:pPr>
      <w:r w:rsidRPr="006C4E8E">
        <w:rPr>
          <w:rFonts w:asciiTheme="majorHAnsi" w:hAnsiTheme="majorHAnsi"/>
          <w:lang w:val="en-CA"/>
        </w:rPr>
        <w:t>I</w:t>
      </w:r>
      <w:r w:rsidR="003E0B78" w:rsidRPr="006C4E8E">
        <w:rPr>
          <w:rFonts w:asciiTheme="majorHAnsi" w:hAnsiTheme="majorHAnsi"/>
          <w:lang w:val="en-CA"/>
        </w:rPr>
        <w:t>n addition to monetary prizes</w:t>
      </w:r>
      <w:r w:rsidR="00C167E6" w:rsidRPr="006C4E8E">
        <w:rPr>
          <w:rFonts w:asciiTheme="majorHAnsi" w:hAnsiTheme="majorHAnsi"/>
          <w:lang w:val="en-CA"/>
        </w:rPr>
        <w:t xml:space="preserve"> for up to three winning papers</w:t>
      </w:r>
      <w:r w:rsidR="003E0B78" w:rsidRPr="006C4E8E">
        <w:rPr>
          <w:rFonts w:asciiTheme="majorHAnsi" w:hAnsiTheme="majorHAnsi"/>
          <w:lang w:val="en-CA"/>
        </w:rPr>
        <w:t xml:space="preserve">, </w:t>
      </w:r>
      <w:r w:rsidRPr="006C4E8E">
        <w:rPr>
          <w:rFonts w:asciiTheme="majorHAnsi" w:hAnsiTheme="majorHAnsi"/>
          <w:lang w:val="en-CA"/>
        </w:rPr>
        <w:t xml:space="preserve">each year </w:t>
      </w:r>
      <w:r w:rsidR="003E0B78" w:rsidRPr="006C4E8E">
        <w:rPr>
          <w:rFonts w:asciiTheme="majorHAnsi" w:hAnsiTheme="majorHAnsi"/>
          <w:lang w:val="en-CA"/>
        </w:rPr>
        <w:t xml:space="preserve">the author (or a coauthor) of the paper winning first prize receives funds for travel </w:t>
      </w:r>
      <w:r w:rsidR="00400744" w:rsidRPr="006C4E8E">
        <w:rPr>
          <w:rFonts w:asciiTheme="majorHAnsi" w:hAnsiTheme="majorHAnsi"/>
          <w:lang w:val="en-CA"/>
        </w:rPr>
        <w:t>and accom</w:t>
      </w:r>
      <w:r w:rsidR="003E0B78" w:rsidRPr="006C4E8E">
        <w:rPr>
          <w:rFonts w:asciiTheme="majorHAnsi" w:hAnsiTheme="majorHAnsi"/>
          <w:lang w:val="en-CA"/>
        </w:rPr>
        <w:t xml:space="preserve">odation to present the paper at the </w:t>
      </w:r>
      <w:r w:rsidR="00DB25FD" w:rsidRPr="006C4E8E">
        <w:rPr>
          <w:rFonts w:asciiTheme="majorHAnsi" w:hAnsiTheme="majorHAnsi"/>
          <w:lang w:val="en-CA"/>
        </w:rPr>
        <w:t>World Statistics Conference</w:t>
      </w:r>
      <w:r w:rsidR="003E0B78" w:rsidRPr="006C4E8E">
        <w:rPr>
          <w:rFonts w:asciiTheme="majorHAnsi" w:hAnsiTheme="majorHAnsi"/>
          <w:lang w:val="en-CA"/>
        </w:rPr>
        <w:t xml:space="preserve"> or the IAOS conference. This year, in honor of the International Year of Statistics, funding was provided so that authors of all three winning papers could present them at WSC Hong Kong</w:t>
      </w:r>
      <w:r w:rsidR="00400744" w:rsidRPr="006C4E8E">
        <w:rPr>
          <w:rFonts w:asciiTheme="majorHAnsi" w:hAnsiTheme="majorHAnsi"/>
          <w:lang w:val="en-CA"/>
        </w:rPr>
        <w:t>.</w:t>
      </w:r>
    </w:p>
    <w:p w14:paraId="113C4435" w14:textId="63F66680" w:rsidR="00F5476C" w:rsidRDefault="009A1704">
      <w:pPr>
        <w:rPr>
          <w:rFonts w:asciiTheme="majorHAnsi" w:hAnsiTheme="majorHAnsi"/>
          <w:lang w:val="en-CA"/>
        </w:rPr>
      </w:pPr>
      <w:r w:rsidRPr="006C4E8E">
        <w:rPr>
          <w:rFonts w:asciiTheme="majorHAnsi" w:hAnsiTheme="majorHAnsi"/>
          <w:lang w:val="en-CA"/>
        </w:rPr>
        <w:lastRenderedPageBreak/>
        <w:t>Moving forward, i</w:t>
      </w:r>
      <w:r w:rsidR="00DF7F59" w:rsidRPr="006C4E8E">
        <w:rPr>
          <w:rFonts w:asciiTheme="majorHAnsi" w:hAnsiTheme="majorHAnsi"/>
          <w:lang w:val="en-CA"/>
        </w:rPr>
        <w:t>n order to better coordinate with the schedule of the World Statistics Conferences, which occur in August</w:t>
      </w:r>
      <w:r w:rsidR="00743F9A" w:rsidRPr="006C4E8E">
        <w:rPr>
          <w:rFonts w:asciiTheme="majorHAnsi" w:hAnsiTheme="majorHAnsi"/>
          <w:lang w:val="en-CA"/>
        </w:rPr>
        <w:t xml:space="preserve"> in odd-numbered years</w:t>
      </w:r>
      <w:r w:rsidR="00DF7F59" w:rsidRPr="006C4E8E">
        <w:rPr>
          <w:rFonts w:asciiTheme="majorHAnsi" w:hAnsiTheme="majorHAnsi"/>
          <w:lang w:val="en-CA"/>
        </w:rPr>
        <w:t xml:space="preserve">, the IAOS </w:t>
      </w:r>
      <w:r w:rsidR="00DB25FD" w:rsidRPr="006C4E8E">
        <w:rPr>
          <w:rFonts w:asciiTheme="majorHAnsi" w:hAnsiTheme="majorHAnsi"/>
          <w:lang w:val="en-CA"/>
        </w:rPr>
        <w:t>Executive Committee</w:t>
      </w:r>
      <w:r w:rsidR="00DF7F59" w:rsidRPr="006C4E8E">
        <w:rPr>
          <w:rFonts w:asciiTheme="majorHAnsi" w:hAnsiTheme="majorHAnsi"/>
          <w:lang w:val="en-CA"/>
        </w:rPr>
        <w:t xml:space="preserve"> </w:t>
      </w:r>
      <w:r w:rsidRPr="006C4E8E">
        <w:rPr>
          <w:rFonts w:asciiTheme="majorHAnsi" w:hAnsiTheme="majorHAnsi"/>
          <w:lang w:val="en-CA"/>
        </w:rPr>
        <w:t xml:space="preserve">has </w:t>
      </w:r>
      <w:r w:rsidR="00DF7F59" w:rsidRPr="006C4E8E">
        <w:rPr>
          <w:rFonts w:asciiTheme="majorHAnsi" w:hAnsiTheme="majorHAnsi"/>
          <w:lang w:val="en-CA"/>
        </w:rPr>
        <w:t>decided to revise the schedule</w:t>
      </w:r>
      <w:r w:rsidR="00743F9A" w:rsidRPr="006C4E8E">
        <w:rPr>
          <w:rFonts w:asciiTheme="majorHAnsi" w:hAnsiTheme="majorHAnsi"/>
          <w:lang w:val="en-CA"/>
        </w:rPr>
        <w:t>s</w:t>
      </w:r>
      <w:r w:rsidR="00DF7F59" w:rsidRPr="006C4E8E">
        <w:rPr>
          <w:rFonts w:asciiTheme="majorHAnsi" w:hAnsiTheme="majorHAnsi"/>
          <w:lang w:val="en-CA"/>
        </w:rPr>
        <w:t xml:space="preserve"> </w:t>
      </w:r>
      <w:r w:rsidR="00743F9A" w:rsidRPr="006C4E8E">
        <w:rPr>
          <w:rFonts w:asciiTheme="majorHAnsi" w:hAnsiTheme="majorHAnsi"/>
          <w:lang w:val="en-CA"/>
        </w:rPr>
        <w:t>for</w:t>
      </w:r>
      <w:r w:rsidR="00DF7F59" w:rsidRPr="006C4E8E">
        <w:rPr>
          <w:rFonts w:asciiTheme="majorHAnsi" w:hAnsiTheme="majorHAnsi"/>
          <w:lang w:val="en-CA"/>
        </w:rPr>
        <w:t xml:space="preserve"> the </w:t>
      </w:r>
      <w:r w:rsidR="00743F9A" w:rsidRPr="006C4E8E">
        <w:rPr>
          <w:rFonts w:asciiTheme="majorHAnsi" w:hAnsiTheme="majorHAnsi"/>
          <w:lang w:val="en-CA"/>
        </w:rPr>
        <w:t xml:space="preserve">YSP </w:t>
      </w:r>
      <w:r w:rsidR="00DF7F59" w:rsidRPr="006C4E8E">
        <w:rPr>
          <w:rFonts w:asciiTheme="majorHAnsi" w:hAnsiTheme="majorHAnsi"/>
          <w:lang w:val="en-CA"/>
        </w:rPr>
        <w:t xml:space="preserve">competitions. </w:t>
      </w:r>
      <w:r w:rsidRPr="006C4E8E">
        <w:rPr>
          <w:rFonts w:asciiTheme="majorHAnsi" w:hAnsiTheme="majorHAnsi"/>
          <w:lang w:val="en-CA"/>
        </w:rPr>
        <w:t xml:space="preserve">The deadline for submissions for the 2014 YSP competition is February 3, 2014. The deadline for the 2015 competition </w:t>
      </w:r>
      <w:r w:rsidR="00400744" w:rsidRPr="006C4E8E">
        <w:rPr>
          <w:rFonts w:asciiTheme="majorHAnsi" w:hAnsiTheme="majorHAnsi"/>
          <w:lang w:val="en-CA"/>
        </w:rPr>
        <w:t xml:space="preserve">will be </w:t>
      </w:r>
      <w:r w:rsidRPr="006C4E8E">
        <w:rPr>
          <w:rFonts w:asciiTheme="majorHAnsi" w:hAnsiTheme="majorHAnsi"/>
          <w:lang w:val="en-CA"/>
        </w:rPr>
        <w:t>December 15, 2014.</w:t>
      </w:r>
    </w:p>
    <w:p w14:paraId="6696A7F4" w14:textId="77777777" w:rsidR="00AC4E10" w:rsidRDefault="00AC4E10">
      <w:pPr>
        <w:rPr>
          <w:rFonts w:asciiTheme="majorHAnsi" w:hAnsiTheme="majorHAnsi"/>
          <w:lang w:val="en-CA"/>
        </w:rPr>
      </w:pPr>
    </w:p>
    <w:p w14:paraId="3CB6376D" w14:textId="2E24EDC8" w:rsidR="00AC4E10" w:rsidRDefault="00AC4E10" w:rsidP="00AC4E10">
      <w:pPr>
        <w:spacing w:after="0" w:line="240" w:lineRule="auto"/>
        <w:rPr>
          <w:rFonts w:asciiTheme="majorHAnsi" w:hAnsiTheme="majorHAnsi"/>
          <w:lang w:val="en-CA"/>
        </w:rPr>
      </w:pPr>
      <w:r>
        <w:rPr>
          <w:rFonts w:asciiTheme="majorHAnsi" w:hAnsiTheme="majorHAnsi"/>
          <w:lang w:val="en-CA"/>
        </w:rPr>
        <w:t>Nancy Gordon</w:t>
      </w:r>
    </w:p>
    <w:p w14:paraId="17A19D86" w14:textId="59C2CBCD" w:rsidR="00AC4E10" w:rsidRPr="006C4E8E" w:rsidRDefault="00AC4E10" w:rsidP="00AC4E10">
      <w:pPr>
        <w:spacing w:after="0" w:line="240" w:lineRule="auto"/>
        <w:rPr>
          <w:rFonts w:asciiTheme="majorHAnsi" w:hAnsiTheme="majorHAnsi"/>
          <w:lang w:val="en-CA"/>
        </w:rPr>
      </w:pPr>
      <w:r>
        <w:rPr>
          <w:rFonts w:asciiTheme="majorHAnsi" w:hAnsiTheme="majorHAnsi"/>
          <w:lang w:val="en-CA"/>
        </w:rPr>
        <w:t>Vice-President, IAOS</w:t>
      </w:r>
    </w:p>
    <w:sectPr w:rsidR="00AC4E10" w:rsidRPr="006C4E8E" w:rsidSect="00A70A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3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8"/>
    <w:rsid w:val="002C1E6A"/>
    <w:rsid w:val="003E0B78"/>
    <w:rsid w:val="00400744"/>
    <w:rsid w:val="005B4D7C"/>
    <w:rsid w:val="005E2F3B"/>
    <w:rsid w:val="006C4E8E"/>
    <w:rsid w:val="00743F9A"/>
    <w:rsid w:val="00771C6B"/>
    <w:rsid w:val="007F6568"/>
    <w:rsid w:val="009A1704"/>
    <w:rsid w:val="00A70AF5"/>
    <w:rsid w:val="00AC4E10"/>
    <w:rsid w:val="00B81851"/>
    <w:rsid w:val="00C167E6"/>
    <w:rsid w:val="00DB25FD"/>
    <w:rsid w:val="00DF7F59"/>
    <w:rsid w:val="00E02821"/>
    <w:rsid w:val="00F5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BF7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8"/>
    <w:pPr>
      <w:spacing w:after="200" w:line="276" w:lineRule="auto"/>
    </w:pPr>
    <w:rPr>
      <w:rFonts w:eastAsia="Calibri" w:cs="Times New Roman"/>
      <w:noProof/>
      <w:sz w:val="22"/>
      <w:szCs w:val="22"/>
      <w:lang w:eastAsia="en-US"/>
    </w:rPr>
  </w:style>
  <w:style w:type="paragraph" w:styleId="Heading1">
    <w:name w:val="heading 1"/>
    <w:basedOn w:val="Normal"/>
    <w:next w:val="Normal"/>
    <w:link w:val="Heading1Char"/>
    <w:qFormat/>
    <w:rsid w:val="007F6568"/>
    <w:pPr>
      <w:keepNext/>
      <w:jc w:val="center"/>
      <w:outlineLvl w:val="0"/>
    </w:pPr>
    <w:rPr>
      <w:rFonts w:ascii="Times New Roman" w:hAnsi="Times New Roman"/>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2C95"/>
    <w:pPr>
      <w:spacing w:after="0" w:line="240" w:lineRule="auto"/>
    </w:pPr>
    <w:rPr>
      <w:rFonts w:ascii="Lucida Grande" w:eastAsiaTheme="minorEastAsia" w:hAnsi="Lucida Grande" w:cs="Calibri"/>
      <w:noProof w:val="0"/>
      <w:sz w:val="18"/>
      <w:szCs w:val="18"/>
      <w:lang w:eastAsia="ja-JP"/>
    </w:rPr>
  </w:style>
  <w:style w:type="character" w:customStyle="1" w:styleId="Heading1Char">
    <w:name w:val="Heading 1 Char"/>
    <w:basedOn w:val="DefaultParagraphFont"/>
    <w:link w:val="Heading1"/>
    <w:rsid w:val="007F6568"/>
    <w:rPr>
      <w:rFonts w:ascii="Times New Roman" w:eastAsia="Calibri" w:hAnsi="Times New Roman" w:cs="Times New Roman"/>
      <w:b/>
      <w:noProof/>
      <w:szCs w:val="22"/>
      <w:lang w:val="en-CA" w:eastAsia="en-US"/>
    </w:rPr>
  </w:style>
  <w:style w:type="paragraph" w:styleId="BodyTextIndent">
    <w:name w:val="Body Text Indent"/>
    <w:basedOn w:val="Normal"/>
    <w:link w:val="BodyTextIndentChar"/>
    <w:semiHidden/>
    <w:rsid w:val="007F6568"/>
    <w:pPr>
      <w:ind w:firstLineChars="300" w:firstLine="720"/>
    </w:pPr>
    <w:rPr>
      <w:rFonts w:ascii="Times New Roman" w:hAnsi="Times New Roman"/>
      <w:sz w:val="24"/>
      <w:lang w:val="en-CA"/>
    </w:rPr>
  </w:style>
  <w:style w:type="character" w:customStyle="1" w:styleId="BodyTextIndentChar">
    <w:name w:val="Body Text Indent Char"/>
    <w:basedOn w:val="DefaultParagraphFont"/>
    <w:link w:val="BodyTextIndent"/>
    <w:semiHidden/>
    <w:rsid w:val="007F6568"/>
    <w:rPr>
      <w:rFonts w:ascii="Times New Roman" w:eastAsia="Calibri" w:hAnsi="Times New Roman" w:cs="Times New Roman"/>
      <w:noProof/>
      <w:szCs w:val="22"/>
      <w:lang w:val="en-CA" w:eastAsia="en-US"/>
    </w:rPr>
  </w:style>
  <w:style w:type="table" w:styleId="TableGrid">
    <w:name w:val="Table Grid"/>
    <w:basedOn w:val="TableNormal"/>
    <w:uiPriority w:val="59"/>
    <w:rsid w:val="00AC4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8"/>
    <w:pPr>
      <w:spacing w:after="200" w:line="276" w:lineRule="auto"/>
    </w:pPr>
    <w:rPr>
      <w:rFonts w:eastAsia="Calibri" w:cs="Times New Roman"/>
      <w:noProof/>
      <w:sz w:val="22"/>
      <w:szCs w:val="22"/>
      <w:lang w:eastAsia="en-US"/>
    </w:rPr>
  </w:style>
  <w:style w:type="paragraph" w:styleId="Heading1">
    <w:name w:val="heading 1"/>
    <w:basedOn w:val="Normal"/>
    <w:next w:val="Normal"/>
    <w:link w:val="Heading1Char"/>
    <w:qFormat/>
    <w:rsid w:val="007F6568"/>
    <w:pPr>
      <w:keepNext/>
      <w:jc w:val="center"/>
      <w:outlineLvl w:val="0"/>
    </w:pPr>
    <w:rPr>
      <w:rFonts w:ascii="Times New Roman" w:hAnsi="Times New Roman"/>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2C95"/>
    <w:pPr>
      <w:spacing w:after="0" w:line="240" w:lineRule="auto"/>
    </w:pPr>
    <w:rPr>
      <w:rFonts w:ascii="Lucida Grande" w:eastAsiaTheme="minorEastAsia" w:hAnsi="Lucida Grande" w:cs="Calibri"/>
      <w:noProof w:val="0"/>
      <w:sz w:val="18"/>
      <w:szCs w:val="18"/>
      <w:lang w:eastAsia="ja-JP"/>
    </w:rPr>
  </w:style>
  <w:style w:type="character" w:customStyle="1" w:styleId="Heading1Char">
    <w:name w:val="Heading 1 Char"/>
    <w:basedOn w:val="DefaultParagraphFont"/>
    <w:link w:val="Heading1"/>
    <w:rsid w:val="007F6568"/>
    <w:rPr>
      <w:rFonts w:ascii="Times New Roman" w:eastAsia="Calibri" w:hAnsi="Times New Roman" w:cs="Times New Roman"/>
      <w:b/>
      <w:noProof/>
      <w:szCs w:val="22"/>
      <w:lang w:val="en-CA" w:eastAsia="en-US"/>
    </w:rPr>
  </w:style>
  <w:style w:type="paragraph" w:styleId="BodyTextIndent">
    <w:name w:val="Body Text Indent"/>
    <w:basedOn w:val="Normal"/>
    <w:link w:val="BodyTextIndentChar"/>
    <w:semiHidden/>
    <w:rsid w:val="007F6568"/>
    <w:pPr>
      <w:ind w:firstLineChars="300" w:firstLine="720"/>
    </w:pPr>
    <w:rPr>
      <w:rFonts w:ascii="Times New Roman" w:hAnsi="Times New Roman"/>
      <w:sz w:val="24"/>
      <w:lang w:val="en-CA"/>
    </w:rPr>
  </w:style>
  <w:style w:type="character" w:customStyle="1" w:styleId="BodyTextIndentChar">
    <w:name w:val="Body Text Indent Char"/>
    <w:basedOn w:val="DefaultParagraphFont"/>
    <w:link w:val="BodyTextIndent"/>
    <w:semiHidden/>
    <w:rsid w:val="007F6568"/>
    <w:rPr>
      <w:rFonts w:ascii="Times New Roman" w:eastAsia="Calibri" w:hAnsi="Times New Roman" w:cs="Times New Roman"/>
      <w:noProof/>
      <w:szCs w:val="22"/>
      <w:lang w:val="en-CA" w:eastAsia="en-US"/>
    </w:rPr>
  </w:style>
  <w:style w:type="table" w:styleId="TableGrid">
    <w:name w:val="Table Grid"/>
    <w:basedOn w:val="TableNormal"/>
    <w:uiPriority w:val="59"/>
    <w:rsid w:val="00AC4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Gordon</dc:creator>
  <cp:lastModifiedBy>Penneck</cp:lastModifiedBy>
  <cp:revision>4</cp:revision>
  <cp:lastPrinted>2013-07-11T16:49:00Z</cp:lastPrinted>
  <dcterms:created xsi:type="dcterms:W3CDTF">2013-07-23T10:19:00Z</dcterms:created>
  <dcterms:modified xsi:type="dcterms:W3CDTF">2013-07-24T10:49:00Z</dcterms:modified>
</cp:coreProperties>
</file>