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60" w:rsidRDefault="005A3560" w:rsidP="005A3560">
      <w:pPr>
        <w:spacing w:after="120" w:line="240" w:lineRule="auto"/>
        <w:jc w:val="right"/>
        <w:rPr>
          <w:b/>
          <w:color w:val="000000" w:themeColor="text1"/>
        </w:rPr>
      </w:pPr>
      <w:r>
        <w:rPr>
          <w:b/>
          <w:color w:val="000000" w:themeColor="text1"/>
        </w:rPr>
        <w:t>Annex D</w:t>
      </w:r>
    </w:p>
    <w:p w:rsidR="005A3560" w:rsidRDefault="005A3560" w:rsidP="00992061">
      <w:pPr>
        <w:spacing w:after="120" w:line="240" w:lineRule="auto"/>
        <w:rPr>
          <w:b/>
          <w:color w:val="000000" w:themeColor="text1"/>
        </w:rPr>
      </w:pPr>
    </w:p>
    <w:p w:rsidR="003A2FAF" w:rsidRDefault="00AC1918" w:rsidP="00992061">
      <w:pPr>
        <w:spacing w:after="120" w:line="240" w:lineRule="auto"/>
        <w:rPr>
          <w:b/>
          <w:color w:val="000000" w:themeColor="text1"/>
        </w:rPr>
      </w:pPr>
      <w:r>
        <w:rPr>
          <w:b/>
          <w:color w:val="000000" w:themeColor="text1"/>
        </w:rPr>
        <w:t>IAOS GENERAL ASSEM</w:t>
      </w:r>
      <w:bookmarkStart w:id="0" w:name="_GoBack"/>
      <w:bookmarkEnd w:id="0"/>
      <w:r>
        <w:rPr>
          <w:b/>
          <w:color w:val="000000" w:themeColor="text1"/>
        </w:rPr>
        <w:t>BLY AUGUST 2013</w:t>
      </w:r>
    </w:p>
    <w:p w:rsidR="00992061" w:rsidRPr="00992061" w:rsidRDefault="00AC1918" w:rsidP="00992061">
      <w:pPr>
        <w:spacing w:after="240" w:line="240" w:lineRule="auto"/>
        <w:rPr>
          <w:b/>
          <w:color w:val="000000" w:themeColor="text1"/>
        </w:rPr>
      </w:pPr>
      <w:r>
        <w:rPr>
          <w:b/>
          <w:color w:val="000000" w:themeColor="text1"/>
        </w:rPr>
        <w:t>REPORT ON THE ST</w:t>
      </w:r>
      <w:r w:rsidR="00B8232E" w:rsidRPr="00992061">
        <w:rPr>
          <w:b/>
          <w:color w:val="000000" w:themeColor="text1"/>
        </w:rPr>
        <w:t>ATISTICAL JOURNAL OF THE IAOS</w:t>
      </w:r>
    </w:p>
    <w:p w:rsidR="003C1978" w:rsidRDefault="00583535" w:rsidP="007D0EE7">
      <w:pPr>
        <w:spacing w:after="240" w:line="240" w:lineRule="auto"/>
        <w:rPr>
          <w:color w:val="000000" w:themeColor="text1"/>
        </w:rPr>
      </w:pPr>
      <w:r>
        <w:rPr>
          <w:color w:val="000000" w:themeColor="text1"/>
        </w:rPr>
        <w:t xml:space="preserve">This note reports on progress with the Journal during 2011 to 2013, </w:t>
      </w:r>
      <w:r w:rsidR="00667DD9">
        <w:rPr>
          <w:color w:val="000000" w:themeColor="text1"/>
        </w:rPr>
        <w:t xml:space="preserve">including the setting up of </w:t>
      </w:r>
      <w:r w:rsidR="00B8232E" w:rsidRPr="007D0EE7">
        <w:rPr>
          <w:color w:val="000000" w:themeColor="text1"/>
        </w:rPr>
        <w:t xml:space="preserve">a Publishing Committee, tasked with preparing for the next stage of the Journal when the current </w:t>
      </w:r>
      <w:r w:rsidR="00404EB3">
        <w:rPr>
          <w:color w:val="000000" w:themeColor="text1"/>
        </w:rPr>
        <w:t xml:space="preserve">publishing </w:t>
      </w:r>
      <w:r w:rsidR="00B8232E" w:rsidRPr="007D0EE7">
        <w:rPr>
          <w:color w:val="000000" w:themeColor="text1"/>
        </w:rPr>
        <w:t xml:space="preserve">contract terminates </w:t>
      </w:r>
      <w:r w:rsidR="00670F12" w:rsidRPr="007D0EE7">
        <w:rPr>
          <w:color w:val="000000" w:themeColor="text1"/>
        </w:rPr>
        <w:t>in July 2015</w:t>
      </w:r>
      <w:r w:rsidR="00B8232E" w:rsidRPr="007D0EE7">
        <w:rPr>
          <w:color w:val="000000" w:themeColor="text1"/>
        </w:rPr>
        <w:t xml:space="preserve">. </w:t>
      </w:r>
    </w:p>
    <w:p w:rsidR="00696A8F" w:rsidRPr="00696A8F" w:rsidRDefault="00696A8F" w:rsidP="007D0EE7">
      <w:pPr>
        <w:spacing w:after="240" w:line="240" w:lineRule="auto"/>
        <w:rPr>
          <w:b/>
          <w:color w:val="000000" w:themeColor="text1"/>
        </w:rPr>
      </w:pPr>
      <w:r w:rsidRPr="00696A8F">
        <w:rPr>
          <w:b/>
          <w:color w:val="000000" w:themeColor="text1"/>
        </w:rPr>
        <w:t xml:space="preserve">Progress </w:t>
      </w:r>
      <w:r w:rsidR="00404EB3">
        <w:rPr>
          <w:b/>
          <w:color w:val="000000" w:themeColor="text1"/>
        </w:rPr>
        <w:t>in the last two years</w:t>
      </w:r>
    </w:p>
    <w:p w:rsidR="00696A8F" w:rsidRDefault="0073293E" w:rsidP="007D0EE7">
      <w:pPr>
        <w:spacing w:after="240" w:line="240" w:lineRule="auto"/>
        <w:rPr>
          <w:color w:val="000000" w:themeColor="text1"/>
        </w:rPr>
      </w:pPr>
      <w:r>
        <w:rPr>
          <w:color w:val="000000" w:themeColor="text1"/>
        </w:rPr>
        <w:t xml:space="preserve">The appendix </w:t>
      </w:r>
      <w:r w:rsidR="00696A8F">
        <w:rPr>
          <w:color w:val="000000" w:themeColor="text1"/>
        </w:rPr>
        <w:t>shows that during 201</w:t>
      </w:r>
      <w:r w:rsidR="00C5354F">
        <w:rPr>
          <w:color w:val="000000" w:themeColor="text1"/>
        </w:rPr>
        <w:t xml:space="preserve">1 and 2012 we </w:t>
      </w:r>
      <w:r w:rsidR="00F46A9B">
        <w:rPr>
          <w:color w:val="000000" w:themeColor="text1"/>
        </w:rPr>
        <w:t>began to increase our pr</w:t>
      </w:r>
      <w:r w:rsidR="00C5354F">
        <w:rPr>
          <w:color w:val="000000" w:themeColor="text1"/>
        </w:rPr>
        <w:t xml:space="preserve">ogress in publishing papers </w:t>
      </w:r>
      <w:r w:rsidR="00F46A9B">
        <w:rPr>
          <w:color w:val="000000" w:themeColor="text1"/>
        </w:rPr>
        <w:t xml:space="preserve">compared with </w:t>
      </w:r>
      <w:r w:rsidR="00C5354F">
        <w:rPr>
          <w:color w:val="000000" w:themeColor="text1"/>
        </w:rPr>
        <w:t>earlier years.  In 2011 we published special issues on Ethics and Statistical Literacy.  In 2012 we published a special issue on Hea</w:t>
      </w:r>
      <w:r w:rsidR="003C1978">
        <w:rPr>
          <w:color w:val="000000" w:themeColor="text1"/>
        </w:rPr>
        <w:t>lth Statistics, and a general issue</w:t>
      </w:r>
      <w:r w:rsidR="00367941">
        <w:rPr>
          <w:color w:val="000000" w:themeColor="text1"/>
        </w:rPr>
        <w:t xml:space="preserve"> in memory of </w:t>
      </w:r>
      <w:r w:rsidR="00233046">
        <w:rPr>
          <w:color w:val="000000" w:themeColor="text1"/>
        </w:rPr>
        <w:t>Frank Nolan</w:t>
      </w:r>
      <w:r w:rsidR="003C1978">
        <w:rPr>
          <w:color w:val="000000" w:themeColor="text1"/>
        </w:rPr>
        <w:t>, partly drawing on papers presented at Dublin and on prize winning Young Statisticians papers.</w:t>
      </w:r>
      <w:r w:rsidR="0090321D">
        <w:rPr>
          <w:color w:val="000000" w:themeColor="text1"/>
        </w:rPr>
        <w:t xml:space="preserve"> We have this month published the first 2013 issue.</w:t>
      </w:r>
    </w:p>
    <w:p w:rsidR="00513BE2" w:rsidRDefault="00513BE2" w:rsidP="007D0EE7">
      <w:pPr>
        <w:spacing w:after="240" w:line="240" w:lineRule="auto"/>
        <w:rPr>
          <w:color w:val="000000" w:themeColor="text1"/>
        </w:rPr>
      </w:pPr>
      <w:r>
        <w:rPr>
          <w:color w:val="000000" w:themeColor="text1"/>
        </w:rPr>
        <w:t>Dr Frank Nolan took over as Editor</w:t>
      </w:r>
      <w:r w:rsidR="00E06255">
        <w:rPr>
          <w:color w:val="000000" w:themeColor="text1"/>
        </w:rPr>
        <w:t>-</w:t>
      </w:r>
      <w:r>
        <w:rPr>
          <w:color w:val="000000" w:themeColor="text1"/>
        </w:rPr>
        <w:t>in</w:t>
      </w:r>
      <w:r w:rsidR="00E06255">
        <w:rPr>
          <w:color w:val="000000" w:themeColor="text1"/>
        </w:rPr>
        <w:t>-</w:t>
      </w:r>
      <w:r>
        <w:rPr>
          <w:color w:val="000000" w:themeColor="text1"/>
        </w:rPr>
        <w:t xml:space="preserve">Chief in January </w:t>
      </w:r>
      <w:r w:rsidR="00411615">
        <w:rPr>
          <w:color w:val="000000" w:themeColor="text1"/>
        </w:rPr>
        <w:t xml:space="preserve">2011 </w:t>
      </w:r>
      <w:r>
        <w:rPr>
          <w:color w:val="000000" w:themeColor="text1"/>
        </w:rPr>
        <w:t xml:space="preserve">from </w:t>
      </w:r>
      <w:proofErr w:type="spellStart"/>
      <w:r>
        <w:rPr>
          <w:color w:val="000000" w:themeColor="text1"/>
        </w:rPr>
        <w:t>Siu</w:t>
      </w:r>
      <w:proofErr w:type="spellEnd"/>
      <w:r>
        <w:rPr>
          <w:color w:val="000000" w:themeColor="text1"/>
        </w:rPr>
        <w:t>-Ming Tam</w:t>
      </w:r>
      <w:r w:rsidR="00F46A9B">
        <w:rPr>
          <w:color w:val="000000" w:themeColor="text1"/>
        </w:rPr>
        <w:t xml:space="preserve">, but died unexpectedly in </w:t>
      </w:r>
      <w:r w:rsidR="00CE2676">
        <w:rPr>
          <w:color w:val="000000" w:themeColor="text1"/>
        </w:rPr>
        <w:t>October 2012.  I took over as interim Editor</w:t>
      </w:r>
      <w:r w:rsidR="00E06255">
        <w:rPr>
          <w:color w:val="000000" w:themeColor="text1"/>
        </w:rPr>
        <w:t>-</w:t>
      </w:r>
      <w:r w:rsidR="00CE2676">
        <w:rPr>
          <w:color w:val="000000" w:themeColor="text1"/>
        </w:rPr>
        <w:t>in</w:t>
      </w:r>
      <w:r w:rsidR="00E06255">
        <w:rPr>
          <w:color w:val="000000" w:themeColor="text1"/>
        </w:rPr>
        <w:t>-</w:t>
      </w:r>
      <w:r w:rsidR="00CE2676">
        <w:rPr>
          <w:color w:val="000000" w:themeColor="text1"/>
        </w:rPr>
        <w:t xml:space="preserve">Chief and led the search for a new incumbent.  I was delighted that Fritz </w:t>
      </w:r>
      <w:proofErr w:type="spellStart"/>
      <w:r w:rsidR="00CE2676">
        <w:rPr>
          <w:color w:val="000000" w:themeColor="text1"/>
        </w:rPr>
        <w:t>Scheuren</w:t>
      </w:r>
      <w:proofErr w:type="spellEnd"/>
      <w:r w:rsidR="00CE2676">
        <w:rPr>
          <w:color w:val="000000" w:themeColor="text1"/>
        </w:rPr>
        <w:t xml:space="preserve"> agreed to take over the baton and become the new Editor-in-Chief in April this year.  The rate of publication continues to increase under Fritz with </w:t>
      </w:r>
      <w:r w:rsidR="0090321D">
        <w:rPr>
          <w:color w:val="000000" w:themeColor="text1"/>
        </w:rPr>
        <w:t xml:space="preserve">his first issue already published, and two further </w:t>
      </w:r>
      <w:r w:rsidR="00BE7713">
        <w:rPr>
          <w:color w:val="000000" w:themeColor="text1"/>
        </w:rPr>
        <w:t>issues</w:t>
      </w:r>
      <w:r w:rsidR="0090321D">
        <w:rPr>
          <w:color w:val="000000" w:themeColor="text1"/>
        </w:rPr>
        <w:t xml:space="preserve"> </w:t>
      </w:r>
      <w:r w:rsidR="00404EB3">
        <w:rPr>
          <w:color w:val="000000" w:themeColor="text1"/>
        </w:rPr>
        <w:t xml:space="preserve">at an </w:t>
      </w:r>
      <w:r w:rsidR="0090321D">
        <w:rPr>
          <w:color w:val="000000" w:themeColor="text1"/>
        </w:rPr>
        <w:t xml:space="preserve">advanced stage: </w:t>
      </w:r>
      <w:r w:rsidR="00BE7713">
        <w:rPr>
          <w:color w:val="000000" w:themeColor="text1"/>
        </w:rPr>
        <w:t xml:space="preserve">one on Statistical </w:t>
      </w:r>
      <w:r w:rsidR="00E06255">
        <w:rPr>
          <w:color w:val="000000" w:themeColor="text1"/>
        </w:rPr>
        <w:t>L</w:t>
      </w:r>
      <w:r w:rsidR="00BE7713">
        <w:rPr>
          <w:color w:val="000000" w:themeColor="text1"/>
        </w:rPr>
        <w:t xml:space="preserve">eadership </w:t>
      </w:r>
      <w:r w:rsidR="00B57094">
        <w:t>including interviews with leading official statisticians</w:t>
      </w:r>
      <w:r w:rsidR="00B57094">
        <w:rPr>
          <w:color w:val="000000" w:themeColor="text1"/>
        </w:rPr>
        <w:t xml:space="preserve"> and </w:t>
      </w:r>
      <w:r w:rsidR="00233046">
        <w:rPr>
          <w:color w:val="000000" w:themeColor="text1"/>
        </w:rPr>
        <w:t>commemorating the International Year of Statistics</w:t>
      </w:r>
      <w:r w:rsidR="00B57094">
        <w:rPr>
          <w:color w:val="000000" w:themeColor="text1"/>
        </w:rPr>
        <w:t>,</w:t>
      </w:r>
      <w:r w:rsidR="00233046">
        <w:rPr>
          <w:color w:val="000000" w:themeColor="text1"/>
        </w:rPr>
        <w:t xml:space="preserve"> </w:t>
      </w:r>
      <w:r w:rsidR="00BE7713">
        <w:rPr>
          <w:color w:val="000000" w:themeColor="text1"/>
        </w:rPr>
        <w:t>and a further issue, based on the Kiev IAOS 2012 conference ‘Getting you messages across’, planned for November.</w:t>
      </w:r>
      <w:r w:rsidR="00B57094">
        <w:rPr>
          <w:color w:val="000000" w:themeColor="text1"/>
        </w:rPr>
        <w:t xml:space="preserve">  Our aim is to move to four quarterly issues and to use the WSC Hong Kong as an opportunity to </w:t>
      </w:r>
      <w:r w:rsidR="00404EB3">
        <w:rPr>
          <w:color w:val="000000" w:themeColor="text1"/>
        </w:rPr>
        <w:t>increase our readership</w:t>
      </w:r>
      <w:r w:rsidR="00B57094">
        <w:rPr>
          <w:color w:val="000000" w:themeColor="text1"/>
        </w:rPr>
        <w:t>.</w:t>
      </w:r>
    </w:p>
    <w:p w:rsidR="00B8232E" w:rsidRPr="00992061" w:rsidRDefault="00386481" w:rsidP="00992061">
      <w:pPr>
        <w:spacing w:after="120" w:line="240" w:lineRule="auto"/>
        <w:rPr>
          <w:b/>
          <w:color w:val="000000" w:themeColor="text1"/>
        </w:rPr>
      </w:pPr>
      <w:r>
        <w:rPr>
          <w:b/>
          <w:color w:val="000000" w:themeColor="text1"/>
        </w:rPr>
        <w:t xml:space="preserve">The </w:t>
      </w:r>
      <w:r w:rsidR="0004506F">
        <w:rPr>
          <w:b/>
          <w:color w:val="000000" w:themeColor="text1"/>
        </w:rPr>
        <w:t>future</w:t>
      </w:r>
    </w:p>
    <w:p w:rsidR="0004506F" w:rsidRDefault="00B8232E" w:rsidP="00992061">
      <w:pPr>
        <w:spacing w:after="120" w:line="240" w:lineRule="auto"/>
        <w:rPr>
          <w:rFonts w:eastAsia="Times New Roman" w:cs="Verdana"/>
          <w:color w:val="000000" w:themeColor="text1"/>
          <w:lang w:eastAsia="en-GB"/>
        </w:rPr>
      </w:pPr>
      <w:r w:rsidRPr="00992061">
        <w:rPr>
          <w:color w:val="000000" w:themeColor="text1"/>
        </w:rPr>
        <w:t>The St</w:t>
      </w:r>
      <w:r w:rsidR="00456170" w:rsidRPr="00992061">
        <w:rPr>
          <w:color w:val="000000" w:themeColor="text1"/>
        </w:rPr>
        <w:t xml:space="preserve">atistical Journal was originally founded as the Statistical Journal of the UNECE in </w:t>
      </w:r>
      <w:r w:rsidR="009D4ECF" w:rsidRPr="00992061">
        <w:rPr>
          <w:color w:val="000000" w:themeColor="text1"/>
        </w:rPr>
        <w:t>1984.  It was taken over by the IAOS and renamed t</w:t>
      </w:r>
      <w:r w:rsidR="0008471B" w:rsidRPr="0008471B">
        <w:rPr>
          <w:color w:val="000000" w:themeColor="text1"/>
        </w:rPr>
        <w:t xml:space="preserve">he Statistical Journal of the IAOS </w:t>
      </w:r>
      <w:r w:rsidR="009D4ECF" w:rsidRPr="00992061">
        <w:rPr>
          <w:color w:val="000000" w:themeColor="text1"/>
        </w:rPr>
        <w:t>in 2007</w:t>
      </w:r>
      <w:r w:rsidR="0008471B" w:rsidRPr="0008471B">
        <w:rPr>
          <w:color w:val="000000" w:themeColor="text1"/>
        </w:rPr>
        <w:t xml:space="preserve">.  </w:t>
      </w:r>
      <w:r w:rsidR="009D4ECF" w:rsidRPr="00992061">
        <w:rPr>
          <w:color w:val="000000" w:themeColor="text1"/>
        </w:rPr>
        <w:t>In 2007 a publishing contract was agreed with IOS Press, a Dutch publishing company wh</w:t>
      </w:r>
      <w:r w:rsidR="00992061" w:rsidRPr="00992061">
        <w:rPr>
          <w:color w:val="000000" w:themeColor="text1"/>
        </w:rPr>
        <w:t>ich</w:t>
      </w:r>
      <w:r w:rsidR="009D4ECF" w:rsidRPr="00992061">
        <w:rPr>
          <w:color w:val="000000" w:themeColor="text1"/>
        </w:rPr>
        <w:t xml:space="preserve"> had previously published the UNECE Journal.  </w:t>
      </w:r>
      <w:r w:rsidR="00386481">
        <w:rPr>
          <w:color w:val="000000" w:themeColor="text1"/>
        </w:rPr>
        <w:t xml:space="preserve">The contract was renewed </w:t>
      </w:r>
      <w:r w:rsidR="00314082">
        <w:rPr>
          <w:color w:val="000000" w:themeColor="text1"/>
        </w:rPr>
        <w:t xml:space="preserve">for a </w:t>
      </w:r>
      <w:r w:rsidR="00386481">
        <w:rPr>
          <w:color w:val="000000" w:themeColor="text1"/>
        </w:rPr>
        <w:t>period of five years</w:t>
      </w:r>
      <w:r w:rsidR="00484111">
        <w:rPr>
          <w:color w:val="000000" w:themeColor="text1"/>
        </w:rPr>
        <w:t xml:space="preserve"> from July 2010 to July 2015.  </w:t>
      </w:r>
      <w:r w:rsidR="00CC0C1D">
        <w:rPr>
          <w:color w:val="000000" w:themeColor="text1"/>
        </w:rPr>
        <w:t>T</w:t>
      </w:r>
      <w:r w:rsidR="0004506F">
        <w:rPr>
          <w:color w:val="000000" w:themeColor="text1"/>
        </w:rPr>
        <w:t xml:space="preserve">he IAOS Executive Committee has begun to think about publishing arrangements post 2015 and has </w:t>
      </w:r>
      <w:r w:rsidR="0004506F">
        <w:t>agreed to set up a Publishing Committee at this General Assembly to</w:t>
      </w:r>
      <w:r w:rsidR="0004506F">
        <w:rPr>
          <w:rFonts w:eastAsia="Times New Roman" w:cs="Verdana"/>
          <w:color w:val="000000" w:themeColor="text1"/>
          <w:lang w:eastAsia="en-GB"/>
        </w:rPr>
        <w:t xml:space="preserve"> develop a draft future strategy for the Statistical Journal</w:t>
      </w:r>
      <w:r w:rsidR="0004506F">
        <w:rPr>
          <w:rFonts w:eastAsia="Times New Roman" w:cs="Verdana"/>
          <w:color w:val="000000" w:themeColor="text1"/>
          <w:lang w:eastAsia="en-GB"/>
        </w:rPr>
        <w:t>.</w:t>
      </w:r>
    </w:p>
    <w:p w:rsidR="00B14429" w:rsidRPr="00992061" w:rsidRDefault="00B14429" w:rsidP="00B14429">
      <w:pPr>
        <w:pStyle w:val="ListParagraph"/>
        <w:spacing w:after="120" w:line="240" w:lineRule="auto"/>
        <w:ind w:left="0"/>
        <w:contextualSpacing w:val="0"/>
      </w:pPr>
      <w:r w:rsidRPr="00992061">
        <w:t xml:space="preserve">The growth of publishing on the web has led to </w:t>
      </w:r>
      <w:r>
        <w:t xml:space="preserve">a </w:t>
      </w:r>
      <w:r w:rsidRPr="00992061">
        <w:t xml:space="preserve">questioning </w:t>
      </w:r>
      <w:r>
        <w:t xml:space="preserve">of </w:t>
      </w:r>
      <w:r w:rsidRPr="00992061">
        <w:t xml:space="preserve">the current subscription based publishing model used by many </w:t>
      </w:r>
      <w:r>
        <w:t xml:space="preserve">professional </w:t>
      </w:r>
      <w:r w:rsidRPr="00992061">
        <w:t>journals.  Currently m</w:t>
      </w:r>
      <w:r>
        <w:t>any</w:t>
      </w:r>
      <w:r w:rsidRPr="00992061">
        <w:t xml:space="preserve"> journals are a</w:t>
      </w:r>
      <w:r>
        <w:t>ccessed</w:t>
      </w:r>
      <w:r w:rsidRPr="00992061">
        <w:t xml:space="preserve"> </w:t>
      </w:r>
      <w:r>
        <w:t xml:space="preserve">through </w:t>
      </w:r>
      <w:r w:rsidRPr="00992061">
        <w:t xml:space="preserve">the web only by the reader </w:t>
      </w:r>
      <w:r>
        <w:t>p</w:t>
      </w:r>
      <w:r w:rsidRPr="00992061">
        <w:t xml:space="preserve">aying an online </w:t>
      </w:r>
      <w:r>
        <w:t xml:space="preserve">access </w:t>
      </w:r>
      <w:r w:rsidRPr="00992061">
        <w:t>fee</w:t>
      </w:r>
      <w:r>
        <w:t xml:space="preserve">. </w:t>
      </w:r>
      <w:r w:rsidRPr="00992061">
        <w:t xml:space="preserve"> </w:t>
      </w:r>
      <w:r>
        <w:t xml:space="preserve"> </w:t>
      </w:r>
      <w:r w:rsidRPr="00992061">
        <w:t xml:space="preserve">The Open Access movement has argued </w:t>
      </w:r>
      <w:r>
        <w:t xml:space="preserve">against this model, saying </w:t>
      </w:r>
      <w:r w:rsidRPr="00992061">
        <w:t xml:space="preserve">that research </w:t>
      </w:r>
      <w:r>
        <w:t>undertaken by public agencies</w:t>
      </w:r>
      <w:r w:rsidRPr="00992061">
        <w:t xml:space="preserve"> should not be charged for ‘twice’.  That is, if the taxpayer has funded the research on which an article has been based, the public should not then have to pay to read the article.  Their argument is that the author</w:t>
      </w:r>
      <w:r>
        <w:t xml:space="preserve"> not the reader </w:t>
      </w:r>
      <w:r w:rsidRPr="00992061">
        <w:t xml:space="preserve">should pay </w:t>
      </w:r>
      <w:r>
        <w:t>the publishing costs</w:t>
      </w:r>
      <w:r w:rsidRPr="00992061">
        <w:t>.</w:t>
      </w:r>
      <w:r>
        <w:t xml:space="preserve">  The </w:t>
      </w:r>
      <w:proofErr w:type="gramStart"/>
      <w:r>
        <w:t>implication of this for IAOS need</w:t>
      </w:r>
      <w:proofErr w:type="gramEnd"/>
      <w:r>
        <w:t xml:space="preserve"> to be considered.</w:t>
      </w:r>
    </w:p>
    <w:p w:rsidR="0004506F" w:rsidRDefault="00B14429" w:rsidP="00992061">
      <w:pPr>
        <w:spacing w:after="120" w:line="240" w:lineRule="auto"/>
        <w:rPr>
          <w:color w:val="000000" w:themeColor="text1"/>
        </w:rPr>
      </w:pPr>
      <w:r>
        <w:rPr>
          <w:rFonts w:eastAsia="Times New Roman" w:cs="Verdana"/>
          <w:color w:val="000000" w:themeColor="text1"/>
          <w:lang w:eastAsia="en-GB"/>
        </w:rPr>
        <w:t xml:space="preserve">A </w:t>
      </w:r>
      <w:r w:rsidR="0004506F">
        <w:rPr>
          <w:color w:val="000000" w:themeColor="text1"/>
        </w:rPr>
        <w:t xml:space="preserve">new </w:t>
      </w:r>
      <w:r>
        <w:rPr>
          <w:color w:val="000000" w:themeColor="text1"/>
        </w:rPr>
        <w:t xml:space="preserve">publishing </w:t>
      </w:r>
      <w:r w:rsidR="0004506F">
        <w:rPr>
          <w:color w:val="000000" w:themeColor="text1"/>
        </w:rPr>
        <w:t xml:space="preserve">strategy </w:t>
      </w:r>
      <w:r>
        <w:rPr>
          <w:color w:val="000000" w:themeColor="text1"/>
        </w:rPr>
        <w:t xml:space="preserve">for IAOS </w:t>
      </w:r>
      <w:r w:rsidR="0004506F">
        <w:rPr>
          <w:color w:val="000000" w:themeColor="text1"/>
        </w:rPr>
        <w:t>will need to consider questions such as:</w:t>
      </w:r>
    </w:p>
    <w:p w:rsidR="0004506F" w:rsidRPr="00992061" w:rsidRDefault="0004506F" w:rsidP="0004506F">
      <w:pPr>
        <w:pStyle w:val="ListParagraph"/>
        <w:numPr>
          <w:ilvl w:val="0"/>
          <w:numId w:val="7"/>
        </w:numPr>
        <w:spacing w:after="120" w:line="240" w:lineRule="auto"/>
        <w:contextualSpacing w:val="0"/>
      </w:pPr>
      <w:r w:rsidRPr="00992061">
        <w:t>How often should the journal be published, and how many pages should each issue aim for?</w:t>
      </w:r>
    </w:p>
    <w:p w:rsidR="0004506F" w:rsidRPr="00992061" w:rsidRDefault="0004506F" w:rsidP="0004506F">
      <w:pPr>
        <w:pStyle w:val="ListParagraph"/>
        <w:numPr>
          <w:ilvl w:val="0"/>
          <w:numId w:val="7"/>
        </w:numPr>
        <w:spacing w:after="120" w:line="240" w:lineRule="auto"/>
        <w:contextualSpacing w:val="0"/>
      </w:pPr>
      <w:r w:rsidRPr="00992061">
        <w:t>Should the journal be web only, available free of charge to everyone?  If so:</w:t>
      </w:r>
    </w:p>
    <w:p w:rsidR="0004506F" w:rsidRPr="00992061" w:rsidRDefault="0004506F" w:rsidP="0004506F">
      <w:pPr>
        <w:pStyle w:val="ListParagraph"/>
        <w:numPr>
          <w:ilvl w:val="1"/>
          <w:numId w:val="6"/>
        </w:numPr>
        <w:spacing w:after="120" w:line="240" w:lineRule="auto"/>
        <w:contextualSpacing w:val="0"/>
      </w:pPr>
      <w:r w:rsidRPr="00992061">
        <w:t>Should there be provision for printed copies?  Should this be complete issues or just articles?  Who should pay for these?</w:t>
      </w:r>
    </w:p>
    <w:p w:rsidR="00B14429" w:rsidRDefault="0004506F" w:rsidP="0004506F">
      <w:pPr>
        <w:pStyle w:val="ListParagraph"/>
        <w:numPr>
          <w:ilvl w:val="1"/>
          <w:numId w:val="6"/>
        </w:numPr>
        <w:spacing w:after="120" w:line="240" w:lineRule="auto"/>
        <w:contextualSpacing w:val="0"/>
      </w:pPr>
      <w:r w:rsidRPr="00992061">
        <w:t xml:space="preserve">What would the costs of a free web only publication be?  </w:t>
      </w:r>
    </w:p>
    <w:p w:rsidR="00B14429" w:rsidRDefault="0004506F" w:rsidP="00B14429">
      <w:pPr>
        <w:pStyle w:val="ListParagraph"/>
        <w:numPr>
          <w:ilvl w:val="0"/>
          <w:numId w:val="9"/>
        </w:numPr>
        <w:spacing w:after="120" w:line="240" w:lineRule="auto"/>
        <w:contextualSpacing w:val="0"/>
      </w:pPr>
      <w:r w:rsidRPr="00992061">
        <w:lastRenderedPageBreak/>
        <w:t xml:space="preserve">Who should pay the </w:t>
      </w:r>
      <w:r w:rsidR="00B14429">
        <w:t xml:space="preserve">publication </w:t>
      </w:r>
      <w:r w:rsidRPr="00992061">
        <w:t xml:space="preserve">costs?  </w:t>
      </w:r>
      <w:r w:rsidR="00B14429">
        <w:t xml:space="preserve">The author? </w:t>
      </w:r>
      <w:proofErr w:type="gramStart"/>
      <w:r w:rsidR="00B14429">
        <w:t>or</w:t>
      </w:r>
      <w:proofErr w:type="gramEnd"/>
      <w:r w:rsidR="00B14429">
        <w:t xml:space="preserve"> should IAOS find alternative funding?</w:t>
      </w:r>
    </w:p>
    <w:p w:rsidR="00B14429" w:rsidRDefault="0004506F" w:rsidP="00B14429">
      <w:pPr>
        <w:pStyle w:val="ListParagraph"/>
        <w:numPr>
          <w:ilvl w:val="0"/>
          <w:numId w:val="9"/>
        </w:numPr>
        <w:spacing w:after="120" w:line="240" w:lineRule="auto"/>
        <w:contextualSpacing w:val="0"/>
      </w:pPr>
      <w:r>
        <w:t xml:space="preserve">If we retain the current ‘user pays’ model, what should the pricing policy be?  </w:t>
      </w:r>
    </w:p>
    <w:p w:rsidR="00B14429" w:rsidRDefault="0004506F" w:rsidP="00B14429">
      <w:pPr>
        <w:pStyle w:val="ListParagraph"/>
        <w:numPr>
          <w:ilvl w:val="0"/>
          <w:numId w:val="9"/>
        </w:numPr>
        <w:spacing w:after="120" w:line="240" w:lineRule="auto"/>
        <w:ind w:left="851" w:hanging="425"/>
      </w:pPr>
      <w:r w:rsidRPr="00992061">
        <w:t xml:space="preserve">Should the IAOS seek to retain copyright of </w:t>
      </w:r>
      <w:r>
        <w:t>its</w:t>
      </w:r>
      <w:r w:rsidRPr="00992061">
        <w:t xml:space="preserve"> articles?  What are the benefits of this?  </w:t>
      </w:r>
    </w:p>
    <w:p w:rsidR="0004506F" w:rsidRDefault="0004506F" w:rsidP="00992061">
      <w:pPr>
        <w:spacing w:after="120" w:line="240" w:lineRule="auto"/>
        <w:rPr>
          <w:color w:val="000000" w:themeColor="text1"/>
        </w:rPr>
      </w:pPr>
    </w:p>
    <w:p w:rsidR="00B14429" w:rsidRDefault="00B14429" w:rsidP="00B14429">
      <w:pPr>
        <w:rPr>
          <w:rFonts w:eastAsia="Times New Roman" w:cs="Verdana"/>
          <w:color w:val="000000" w:themeColor="text1"/>
          <w:lang w:eastAsia="en-GB"/>
        </w:rPr>
      </w:pPr>
      <w:r>
        <w:rPr>
          <w:rFonts w:eastAsia="Times New Roman" w:cs="Verdana"/>
          <w:color w:val="000000" w:themeColor="text1"/>
          <w:lang w:eastAsia="en-GB"/>
        </w:rPr>
        <w:t>Any members of IAOS interested in serving on this Committee should contact me before the General Assembly.</w:t>
      </w:r>
    </w:p>
    <w:p w:rsidR="0004506F" w:rsidRPr="00B14429" w:rsidRDefault="0004506F" w:rsidP="00992061">
      <w:pPr>
        <w:spacing w:after="240" w:line="240" w:lineRule="auto"/>
        <w:rPr>
          <w:rFonts w:cs="Arial"/>
          <w:b/>
          <w:color w:val="000000" w:themeColor="text1"/>
          <w:shd w:val="clear" w:color="auto" w:fill="FFFFFF"/>
        </w:rPr>
      </w:pPr>
      <w:r w:rsidRPr="00B14429">
        <w:rPr>
          <w:rFonts w:cs="Arial"/>
          <w:b/>
          <w:color w:val="000000" w:themeColor="text1"/>
          <w:shd w:val="clear" w:color="auto" w:fill="FFFFFF"/>
        </w:rPr>
        <w:t>Further information</w:t>
      </w:r>
    </w:p>
    <w:p w:rsidR="00C833C7" w:rsidRPr="00992061" w:rsidRDefault="00C833C7" w:rsidP="00992061">
      <w:pPr>
        <w:spacing w:after="240" w:line="240" w:lineRule="auto"/>
      </w:pPr>
      <w:r w:rsidRPr="00992061">
        <w:rPr>
          <w:rFonts w:cs="Arial"/>
          <w:color w:val="000000" w:themeColor="text1"/>
          <w:shd w:val="clear" w:color="auto" w:fill="FFFFFF"/>
        </w:rPr>
        <w:t xml:space="preserve">IAOS publicises the journal on its web site:  see </w:t>
      </w:r>
      <w:hyperlink r:id="rId8" w:history="1">
        <w:r w:rsidRPr="00992061">
          <w:rPr>
            <w:rStyle w:val="Hyperlink"/>
          </w:rPr>
          <w:t>http://isi.cbs.nl/iaos/journal.htm</w:t>
        </w:r>
      </w:hyperlink>
      <w:r w:rsidRPr="00992061">
        <w:t xml:space="preserve">.  This lists the members of the editorial board, the editorial policy and arrangements for submitting papers.  It also describes how IAOS members can get free electronic access to the journal.  </w:t>
      </w:r>
    </w:p>
    <w:p w:rsidR="00F51BD5" w:rsidRDefault="00F51BD5" w:rsidP="00F51BD5">
      <w:pPr>
        <w:spacing w:after="120" w:line="240" w:lineRule="auto"/>
      </w:pPr>
    </w:p>
    <w:p w:rsidR="00F51BD5" w:rsidRDefault="00F51BD5" w:rsidP="00F51BD5">
      <w:pPr>
        <w:spacing w:after="120" w:line="240" w:lineRule="auto"/>
      </w:pPr>
      <w:r>
        <w:t>Stephen Penneck</w:t>
      </w:r>
    </w:p>
    <w:p w:rsidR="00404EB3" w:rsidRDefault="00404EB3" w:rsidP="00F51BD5">
      <w:pPr>
        <w:spacing w:after="120" w:line="240" w:lineRule="auto"/>
      </w:pPr>
      <w:r>
        <w:t>July 2013</w:t>
      </w:r>
    </w:p>
    <w:p w:rsidR="00CC0C1D" w:rsidRDefault="00CC0C1D">
      <w:pPr>
        <w:rPr>
          <w:rFonts w:eastAsia="Times New Roman" w:cs="Verdana"/>
          <w:color w:val="000000" w:themeColor="text1"/>
          <w:lang w:eastAsia="en-GB"/>
        </w:rPr>
      </w:pPr>
      <w:r>
        <w:rPr>
          <w:rFonts w:eastAsia="Times New Roman" w:cs="Verdana"/>
          <w:color w:val="000000" w:themeColor="text1"/>
          <w:lang w:eastAsia="en-GB"/>
        </w:rPr>
        <w:br w:type="page"/>
      </w:r>
    </w:p>
    <w:p w:rsidR="00CC0C1D" w:rsidRPr="0008471B" w:rsidRDefault="00CC0C1D" w:rsidP="00CC0C1D">
      <w:pPr>
        <w:rPr>
          <w:b/>
          <w:color w:val="000000" w:themeColor="text1"/>
        </w:rPr>
      </w:pPr>
      <w:r>
        <w:rPr>
          <w:color w:val="000000" w:themeColor="text1"/>
        </w:rPr>
        <w:lastRenderedPageBreak/>
        <w:t>A</w:t>
      </w:r>
      <w:r w:rsidR="0073293E">
        <w:rPr>
          <w:color w:val="000000" w:themeColor="text1"/>
        </w:rPr>
        <w:t>ppendix:</w:t>
      </w:r>
      <w:r>
        <w:rPr>
          <w:color w:val="000000" w:themeColor="text1"/>
        </w:rPr>
        <w:t xml:space="preserve">  </w:t>
      </w:r>
      <w:r w:rsidRPr="0008471B">
        <w:rPr>
          <w:b/>
          <w:color w:val="000000" w:themeColor="text1"/>
        </w:rPr>
        <w:t>Past and future issues</w:t>
      </w:r>
    </w:p>
    <w:p w:rsidR="00CC0C1D" w:rsidRPr="0008471B" w:rsidRDefault="00CC0C1D" w:rsidP="00CC0C1D">
      <w:pPr>
        <w:spacing w:before="100" w:beforeAutospacing="1" w:after="100" w:afterAutospacing="1" w:line="240" w:lineRule="auto"/>
        <w:rPr>
          <w:color w:val="000000" w:themeColor="text1"/>
        </w:rPr>
      </w:pPr>
      <w:r w:rsidRPr="0008471B">
        <w:rPr>
          <w:color w:val="000000" w:themeColor="text1"/>
        </w:rPr>
        <w:t>Past volumes:</w:t>
      </w:r>
    </w:p>
    <w:tbl>
      <w:tblPr>
        <w:tblStyle w:val="TableGrid"/>
        <w:tblW w:w="0" w:type="auto"/>
        <w:tblLook w:val="04A0" w:firstRow="1" w:lastRow="0" w:firstColumn="1" w:lastColumn="0" w:noHBand="0" w:noVBand="1"/>
      </w:tblPr>
      <w:tblGrid>
        <w:gridCol w:w="1101"/>
        <w:gridCol w:w="992"/>
        <w:gridCol w:w="709"/>
        <w:gridCol w:w="3358"/>
        <w:gridCol w:w="1541"/>
        <w:gridCol w:w="1541"/>
      </w:tblGrid>
      <w:tr w:rsidR="00CC0C1D" w:rsidRPr="0008471B" w:rsidTr="00EF4D5A">
        <w:tc>
          <w:tcPr>
            <w:tcW w:w="1101" w:type="dxa"/>
          </w:tcPr>
          <w:p w:rsidR="00CC0C1D" w:rsidRPr="0008471B" w:rsidRDefault="00CC0C1D" w:rsidP="00EF4D5A">
            <w:pPr>
              <w:rPr>
                <w:color w:val="000000" w:themeColor="text1"/>
              </w:rPr>
            </w:pPr>
            <w:r w:rsidRPr="0008471B">
              <w:rPr>
                <w:color w:val="000000" w:themeColor="text1"/>
              </w:rPr>
              <w:t>Year</w:t>
            </w:r>
          </w:p>
        </w:tc>
        <w:tc>
          <w:tcPr>
            <w:tcW w:w="992" w:type="dxa"/>
          </w:tcPr>
          <w:p w:rsidR="00CC0C1D" w:rsidRPr="0008471B" w:rsidRDefault="00CC0C1D" w:rsidP="00EF4D5A">
            <w:pPr>
              <w:rPr>
                <w:color w:val="000000" w:themeColor="text1"/>
              </w:rPr>
            </w:pPr>
            <w:r w:rsidRPr="0008471B">
              <w:rPr>
                <w:color w:val="000000" w:themeColor="text1"/>
              </w:rPr>
              <w:t>Volume</w:t>
            </w:r>
          </w:p>
        </w:tc>
        <w:tc>
          <w:tcPr>
            <w:tcW w:w="709" w:type="dxa"/>
          </w:tcPr>
          <w:p w:rsidR="00CC0C1D" w:rsidRPr="0008471B" w:rsidRDefault="00CC0C1D" w:rsidP="00EF4D5A">
            <w:pPr>
              <w:rPr>
                <w:color w:val="000000" w:themeColor="text1"/>
              </w:rPr>
            </w:pPr>
            <w:r w:rsidRPr="0008471B">
              <w:rPr>
                <w:color w:val="000000" w:themeColor="text1"/>
              </w:rPr>
              <w:t>Nos.</w:t>
            </w:r>
          </w:p>
        </w:tc>
        <w:tc>
          <w:tcPr>
            <w:tcW w:w="3358" w:type="dxa"/>
          </w:tcPr>
          <w:p w:rsidR="00CC0C1D" w:rsidRPr="0008471B" w:rsidRDefault="00CC0C1D" w:rsidP="00EF4D5A">
            <w:pPr>
              <w:rPr>
                <w:color w:val="000000" w:themeColor="text1"/>
              </w:rPr>
            </w:pPr>
            <w:r w:rsidRPr="0008471B">
              <w:rPr>
                <w:color w:val="000000" w:themeColor="text1"/>
              </w:rPr>
              <w:t>Title (if any)</w:t>
            </w:r>
          </w:p>
        </w:tc>
        <w:tc>
          <w:tcPr>
            <w:tcW w:w="1541" w:type="dxa"/>
          </w:tcPr>
          <w:p w:rsidR="00CC0C1D" w:rsidRPr="0008471B" w:rsidRDefault="00CC0C1D" w:rsidP="00EF4D5A">
            <w:pPr>
              <w:rPr>
                <w:color w:val="000000" w:themeColor="text1"/>
              </w:rPr>
            </w:pPr>
            <w:r w:rsidRPr="0008471B">
              <w:rPr>
                <w:color w:val="000000" w:themeColor="text1"/>
              </w:rPr>
              <w:t>No of articles</w:t>
            </w:r>
          </w:p>
        </w:tc>
        <w:tc>
          <w:tcPr>
            <w:tcW w:w="1541" w:type="dxa"/>
          </w:tcPr>
          <w:p w:rsidR="00CC0C1D" w:rsidRPr="0008471B" w:rsidRDefault="00CC0C1D" w:rsidP="00EF4D5A">
            <w:pPr>
              <w:rPr>
                <w:color w:val="000000" w:themeColor="text1"/>
              </w:rPr>
            </w:pPr>
            <w:r w:rsidRPr="0008471B">
              <w:rPr>
                <w:color w:val="000000" w:themeColor="text1"/>
              </w:rPr>
              <w:t>No of pages</w:t>
            </w:r>
          </w:p>
        </w:tc>
      </w:tr>
      <w:tr w:rsidR="00CC0C1D" w:rsidRPr="0008471B" w:rsidTr="00EF4D5A">
        <w:tc>
          <w:tcPr>
            <w:tcW w:w="1101" w:type="dxa"/>
          </w:tcPr>
          <w:p w:rsidR="00CC0C1D" w:rsidRPr="0008471B" w:rsidRDefault="00CC0C1D" w:rsidP="00EF4D5A">
            <w:pPr>
              <w:rPr>
                <w:color w:val="000000" w:themeColor="text1"/>
              </w:rPr>
            </w:pPr>
            <w:r w:rsidRPr="0008471B">
              <w:rPr>
                <w:color w:val="000000" w:themeColor="text1"/>
              </w:rPr>
              <w:t>2007</w:t>
            </w:r>
          </w:p>
        </w:tc>
        <w:tc>
          <w:tcPr>
            <w:tcW w:w="992" w:type="dxa"/>
          </w:tcPr>
          <w:p w:rsidR="00CC0C1D" w:rsidRPr="0008471B" w:rsidRDefault="00CC0C1D" w:rsidP="00EF4D5A">
            <w:pPr>
              <w:rPr>
                <w:color w:val="000000" w:themeColor="text1"/>
              </w:rPr>
            </w:pPr>
            <w:r w:rsidRPr="0008471B">
              <w:rPr>
                <w:color w:val="000000" w:themeColor="text1"/>
              </w:rPr>
              <w:t>24</w:t>
            </w:r>
          </w:p>
        </w:tc>
        <w:tc>
          <w:tcPr>
            <w:tcW w:w="709" w:type="dxa"/>
          </w:tcPr>
          <w:p w:rsidR="00CC0C1D" w:rsidRPr="0008471B" w:rsidRDefault="00CC0C1D" w:rsidP="00EF4D5A">
            <w:pPr>
              <w:rPr>
                <w:color w:val="000000" w:themeColor="text1"/>
              </w:rPr>
            </w:pPr>
            <w:r w:rsidRPr="0008471B">
              <w:rPr>
                <w:color w:val="000000" w:themeColor="text1"/>
              </w:rPr>
              <w:t>1-2</w:t>
            </w:r>
          </w:p>
        </w:tc>
        <w:tc>
          <w:tcPr>
            <w:tcW w:w="3358" w:type="dxa"/>
          </w:tcPr>
          <w:p w:rsidR="00CC0C1D" w:rsidRPr="0008471B" w:rsidRDefault="00CC0C1D" w:rsidP="00EF4D5A">
            <w:pPr>
              <w:rPr>
                <w:color w:val="000000" w:themeColor="text1"/>
              </w:rPr>
            </w:pPr>
            <w:r w:rsidRPr="0008471B">
              <w:rPr>
                <w:color w:val="000000" w:themeColor="text1"/>
              </w:rPr>
              <w:t>Evolution of National Statistical Systems</w:t>
            </w:r>
          </w:p>
        </w:tc>
        <w:tc>
          <w:tcPr>
            <w:tcW w:w="1541" w:type="dxa"/>
          </w:tcPr>
          <w:p w:rsidR="00CC0C1D" w:rsidRPr="0008471B" w:rsidRDefault="00CC0C1D" w:rsidP="00EF4D5A">
            <w:pPr>
              <w:rPr>
                <w:color w:val="000000" w:themeColor="text1"/>
              </w:rPr>
            </w:pPr>
            <w:r w:rsidRPr="0008471B">
              <w:rPr>
                <w:color w:val="000000" w:themeColor="text1"/>
              </w:rPr>
              <w:t>14</w:t>
            </w:r>
          </w:p>
        </w:tc>
        <w:tc>
          <w:tcPr>
            <w:tcW w:w="1541" w:type="dxa"/>
            <w:vMerge w:val="restart"/>
          </w:tcPr>
          <w:p w:rsidR="00CC0C1D" w:rsidRPr="0008471B" w:rsidRDefault="00CC0C1D" w:rsidP="00EF4D5A">
            <w:pPr>
              <w:rPr>
                <w:color w:val="000000" w:themeColor="text1"/>
              </w:rPr>
            </w:pPr>
            <w:r w:rsidRPr="0008471B">
              <w:rPr>
                <w:color w:val="000000" w:themeColor="text1"/>
              </w:rPr>
              <w:t>191</w:t>
            </w:r>
          </w:p>
        </w:tc>
      </w:tr>
      <w:tr w:rsidR="00CC0C1D" w:rsidRPr="0008471B" w:rsidTr="00EF4D5A">
        <w:tc>
          <w:tcPr>
            <w:tcW w:w="1101" w:type="dxa"/>
          </w:tcPr>
          <w:p w:rsidR="00CC0C1D" w:rsidRPr="0008471B" w:rsidRDefault="00CC0C1D" w:rsidP="00EF4D5A">
            <w:pPr>
              <w:rPr>
                <w:color w:val="000000" w:themeColor="text1"/>
              </w:rPr>
            </w:pPr>
          </w:p>
        </w:tc>
        <w:tc>
          <w:tcPr>
            <w:tcW w:w="992" w:type="dxa"/>
          </w:tcPr>
          <w:p w:rsidR="00CC0C1D" w:rsidRPr="0008471B" w:rsidRDefault="00CC0C1D" w:rsidP="00EF4D5A">
            <w:pPr>
              <w:rPr>
                <w:color w:val="000000" w:themeColor="text1"/>
              </w:rPr>
            </w:pPr>
          </w:p>
        </w:tc>
        <w:tc>
          <w:tcPr>
            <w:tcW w:w="709" w:type="dxa"/>
          </w:tcPr>
          <w:p w:rsidR="00CC0C1D" w:rsidRPr="0008471B" w:rsidRDefault="00CC0C1D" w:rsidP="00EF4D5A">
            <w:pPr>
              <w:rPr>
                <w:color w:val="000000" w:themeColor="text1"/>
              </w:rPr>
            </w:pPr>
            <w:r w:rsidRPr="0008471B">
              <w:rPr>
                <w:color w:val="000000" w:themeColor="text1"/>
              </w:rPr>
              <w:t>3-4</w:t>
            </w:r>
          </w:p>
        </w:tc>
        <w:tc>
          <w:tcPr>
            <w:tcW w:w="3358" w:type="dxa"/>
          </w:tcPr>
          <w:p w:rsidR="00CC0C1D" w:rsidRPr="0008471B" w:rsidRDefault="00CC0C1D" w:rsidP="00EF4D5A">
            <w:pPr>
              <w:rPr>
                <w:color w:val="000000" w:themeColor="text1"/>
              </w:rPr>
            </w:pPr>
          </w:p>
        </w:tc>
        <w:tc>
          <w:tcPr>
            <w:tcW w:w="1541" w:type="dxa"/>
          </w:tcPr>
          <w:p w:rsidR="00CC0C1D" w:rsidRPr="0008471B" w:rsidRDefault="00CC0C1D" w:rsidP="00EF4D5A">
            <w:pPr>
              <w:rPr>
                <w:color w:val="000000" w:themeColor="text1"/>
              </w:rPr>
            </w:pPr>
            <w:r w:rsidRPr="0008471B">
              <w:rPr>
                <w:color w:val="000000" w:themeColor="text1"/>
              </w:rPr>
              <w:t>8</w:t>
            </w:r>
          </w:p>
        </w:tc>
        <w:tc>
          <w:tcPr>
            <w:tcW w:w="1541" w:type="dxa"/>
            <w:vMerge/>
          </w:tcPr>
          <w:p w:rsidR="00CC0C1D" w:rsidRPr="0008471B" w:rsidRDefault="00CC0C1D" w:rsidP="00EF4D5A">
            <w:pPr>
              <w:rPr>
                <w:color w:val="000000" w:themeColor="text1"/>
              </w:rPr>
            </w:pPr>
          </w:p>
        </w:tc>
      </w:tr>
      <w:tr w:rsidR="00CC0C1D" w:rsidRPr="0008471B" w:rsidTr="00EF4D5A">
        <w:tc>
          <w:tcPr>
            <w:tcW w:w="1101" w:type="dxa"/>
          </w:tcPr>
          <w:p w:rsidR="00CC0C1D" w:rsidRPr="0008471B" w:rsidRDefault="00CC0C1D" w:rsidP="00EF4D5A">
            <w:pPr>
              <w:rPr>
                <w:color w:val="000000" w:themeColor="text1"/>
              </w:rPr>
            </w:pPr>
            <w:r w:rsidRPr="0008471B">
              <w:rPr>
                <w:color w:val="000000" w:themeColor="text1"/>
              </w:rPr>
              <w:t>2008</w:t>
            </w:r>
          </w:p>
        </w:tc>
        <w:tc>
          <w:tcPr>
            <w:tcW w:w="992" w:type="dxa"/>
          </w:tcPr>
          <w:p w:rsidR="00CC0C1D" w:rsidRPr="0008471B" w:rsidRDefault="00CC0C1D" w:rsidP="00EF4D5A">
            <w:pPr>
              <w:rPr>
                <w:color w:val="000000" w:themeColor="text1"/>
              </w:rPr>
            </w:pPr>
            <w:r w:rsidRPr="0008471B">
              <w:rPr>
                <w:color w:val="000000" w:themeColor="text1"/>
              </w:rPr>
              <w:t>25</w:t>
            </w:r>
          </w:p>
        </w:tc>
        <w:tc>
          <w:tcPr>
            <w:tcW w:w="709" w:type="dxa"/>
          </w:tcPr>
          <w:p w:rsidR="00CC0C1D" w:rsidRPr="0008471B" w:rsidRDefault="00CC0C1D" w:rsidP="00EF4D5A">
            <w:pPr>
              <w:rPr>
                <w:color w:val="000000" w:themeColor="text1"/>
              </w:rPr>
            </w:pPr>
            <w:r w:rsidRPr="0008471B">
              <w:rPr>
                <w:color w:val="000000" w:themeColor="text1"/>
              </w:rPr>
              <w:t>1-2</w:t>
            </w:r>
          </w:p>
        </w:tc>
        <w:tc>
          <w:tcPr>
            <w:tcW w:w="3358" w:type="dxa"/>
          </w:tcPr>
          <w:p w:rsidR="00CC0C1D" w:rsidRPr="0008471B" w:rsidRDefault="00CC0C1D" w:rsidP="00EF4D5A">
            <w:pPr>
              <w:rPr>
                <w:color w:val="000000" w:themeColor="text1"/>
              </w:rPr>
            </w:pPr>
            <w:r w:rsidRPr="0008471B">
              <w:rPr>
                <w:color w:val="000000" w:themeColor="text1"/>
              </w:rPr>
              <w:t>Global Statistical Infrastructure</w:t>
            </w:r>
          </w:p>
        </w:tc>
        <w:tc>
          <w:tcPr>
            <w:tcW w:w="1541" w:type="dxa"/>
          </w:tcPr>
          <w:p w:rsidR="00CC0C1D" w:rsidRPr="0008471B" w:rsidRDefault="00CC0C1D" w:rsidP="00EF4D5A">
            <w:pPr>
              <w:rPr>
                <w:color w:val="000000" w:themeColor="text1"/>
              </w:rPr>
            </w:pPr>
            <w:r w:rsidRPr="0008471B">
              <w:rPr>
                <w:color w:val="000000" w:themeColor="text1"/>
              </w:rPr>
              <w:t>10</w:t>
            </w:r>
          </w:p>
        </w:tc>
        <w:tc>
          <w:tcPr>
            <w:tcW w:w="1541" w:type="dxa"/>
            <w:vMerge w:val="restart"/>
          </w:tcPr>
          <w:p w:rsidR="00CC0C1D" w:rsidRPr="0008471B" w:rsidRDefault="00CC0C1D" w:rsidP="00EF4D5A">
            <w:pPr>
              <w:rPr>
                <w:color w:val="000000" w:themeColor="text1"/>
              </w:rPr>
            </w:pPr>
            <w:r w:rsidRPr="0008471B">
              <w:rPr>
                <w:color w:val="000000" w:themeColor="text1"/>
              </w:rPr>
              <w:t>153</w:t>
            </w:r>
          </w:p>
        </w:tc>
      </w:tr>
      <w:tr w:rsidR="00CC0C1D" w:rsidRPr="0008471B" w:rsidTr="00EF4D5A">
        <w:tc>
          <w:tcPr>
            <w:tcW w:w="1101" w:type="dxa"/>
          </w:tcPr>
          <w:p w:rsidR="00CC0C1D" w:rsidRPr="0008471B" w:rsidRDefault="00CC0C1D" w:rsidP="00EF4D5A">
            <w:pPr>
              <w:rPr>
                <w:color w:val="000000" w:themeColor="text1"/>
              </w:rPr>
            </w:pPr>
          </w:p>
        </w:tc>
        <w:tc>
          <w:tcPr>
            <w:tcW w:w="992" w:type="dxa"/>
          </w:tcPr>
          <w:p w:rsidR="00CC0C1D" w:rsidRPr="0008471B" w:rsidRDefault="00CC0C1D" w:rsidP="00EF4D5A">
            <w:pPr>
              <w:rPr>
                <w:color w:val="000000" w:themeColor="text1"/>
              </w:rPr>
            </w:pPr>
          </w:p>
        </w:tc>
        <w:tc>
          <w:tcPr>
            <w:tcW w:w="709" w:type="dxa"/>
          </w:tcPr>
          <w:p w:rsidR="00CC0C1D" w:rsidRPr="0008471B" w:rsidRDefault="00CC0C1D" w:rsidP="00EF4D5A">
            <w:pPr>
              <w:rPr>
                <w:color w:val="000000" w:themeColor="text1"/>
              </w:rPr>
            </w:pPr>
            <w:r w:rsidRPr="0008471B">
              <w:rPr>
                <w:color w:val="000000" w:themeColor="text1"/>
              </w:rPr>
              <w:t>3-4</w:t>
            </w:r>
          </w:p>
        </w:tc>
        <w:tc>
          <w:tcPr>
            <w:tcW w:w="3358" w:type="dxa"/>
          </w:tcPr>
          <w:p w:rsidR="00CC0C1D" w:rsidRPr="0008471B" w:rsidRDefault="00CC0C1D" w:rsidP="00EF4D5A">
            <w:pPr>
              <w:rPr>
                <w:color w:val="000000" w:themeColor="text1"/>
              </w:rPr>
            </w:pPr>
            <w:r w:rsidRPr="0008471B">
              <w:rPr>
                <w:color w:val="000000" w:themeColor="text1"/>
              </w:rPr>
              <w:t>Web 2.0</w:t>
            </w:r>
          </w:p>
        </w:tc>
        <w:tc>
          <w:tcPr>
            <w:tcW w:w="1541" w:type="dxa"/>
          </w:tcPr>
          <w:p w:rsidR="00CC0C1D" w:rsidRPr="0008471B" w:rsidRDefault="00CC0C1D" w:rsidP="00EF4D5A">
            <w:pPr>
              <w:rPr>
                <w:color w:val="000000" w:themeColor="text1"/>
              </w:rPr>
            </w:pPr>
            <w:r w:rsidRPr="0008471B">
              <w:rPr>
                <w:color w:val="000000" w:themeColor="text1"/>
              </w:rPr>
              <w:t>8</w:t>
            </w:r>
          </w:p>
        </w:tc>
        <w:tc>
          <w:tcPr>
            <w:tcW w:w="1541" w:type="dxa"/>
            <w:vMerge/>
          </w:tcPr>
          <w:p w:rsidR="00CC0C1D" w:rsidRPr="0008471B" w:rsidRDefault="00CC0C1D" w:rsidP="00EF4D5A">
            <w:pPr>
              <w:rPr>
                <w:color w:val="000000" w:themeColor="text1"/>
              </w:rPr>
            </w:pPr>
          </w:p>
        </w:tc>
      </w:tr>
      <w:tr w:rsidR="00CC0C1D" w:rsidRPr="0008471B" w:rsidTr="00EF4D5A">
        <w:tc>
          <w:tcPr>
            <w:tcW w:w="1101" w:type="dxa"/>
          </w:tcPr>
          <w:p w:rsidR="00CC0C1D" w:rsidRPr="0008471B" w:rsidRDefault="00CC0C1D" w:rsidP="00EF4D5A">
            <w:pPr>
              <w:rPr>
                <w:color w:val="000000" w:themeColor="text1"/>
              </w:rPr>
            </w:pPr>
            <w:r w:rsidRPr="0008471B">
              <w:rPr>
                <w:color w:val="000000" w:themeColor="text1"/>
              </w:rPr>
              <w:t>2009/10</w:t>
            </w:r>
          </w:p>
        </w:tc>
        <w:tc>
          <w:tcPr>
            <w:tcW w:w="992" w:type="dxa"/>
          </w:tcPr>
          <w:p w:rsidR="00CC0C1D" w:rsidRPr="0008471B" w:rsidRDefault="00CC0C1D" w:rsidP="00EF4D5A">
            <w:pPr>
              <w:rPr>
                <w:color w:val="000000" w:themeColor="text1"/>
              </w:rPr>
            </w:pPr>
            <w:r w:rsidRPr="0008471B">
              <w:rPr>
                <w:color w:val="000000" w:themeColor="text1"/>
              </w:rPr>
              <w:t>26</w:t>
            </w:r>
          </w:p>
        </w:tc>
        <w:tc>
          <w:tcPr>
            <w:tcW w:w="709" w:type="dxa"/>
          </w:tcPr>
          <w:p w:rsidR="00CC0C1D" w:rsidRPr="0008471B" w:rsidRDefault="00CC0C1D" w:rsidP="00EF4D5A">
            <w:pPr>
              <w:rPr>
                <w:color w:val="000000" w:themeColor="text1"/>
              </w:rPr>
            </w:pPr>
            <w:r w:rsidRPr="0008471B">
              <w:rPr>
                <w:color w:val="000000" w:themeColor="text1"/>
              </w:rPr>
              <w:t>1-2</w:t>
            </w:r>
          </w:p>
        </w:tc>
        <w:tc>
          <w:tcPr>
            <w:tcW w:w="3358" w:type="dxa"/>
          </w:tcPr>
          <w:p w:rsidR="00CC0C1D" w:rsidRPr="0008471B" w:rsidRDefault="00CC0C1D" w:rsidP="00EF4D5A">
            <w:pPr>
              <w:rPr>
                <w:color w:val="000000" w:themeColor="text1"/>
              </w:rPr>
            </w:pPr>
          </w:p>
        </w:tc>
        <w:tc>
          <w:tcPr>
            <w:tcW w:w="1541" w:type="dxa"/>
          </w:tcPr>
          <w:p w:rsidR="00CC0C1D" w:rsidRPr="0008471B" w:rsidRDefault="00CC0C1D" w:rsidP="00EF4D5A">
            <w:pPr>
              <w:rPr>
                <w:color w:val="000000" w:themeColor="text1"/>
              </w:rPr>
            </w:pPr>
            <w:r w:rsidRPr="0008471B">
              <w:rPr>
                <w:color w:val="000000" w:themeColor="text1"/>
              </w:rPr>
              <w:t>6</w:t>
            </w:r>
          </w:p>
        </w:tc>
        <w:tc>
          <w:tcPr>
            <w:tcW w:w="1541" w:type="dxa"/>
            <w:vMerge w:val="restart"/>
          </w:tcPr>
          <w:p w:rsidR="00CC0C1D" w:rsidRPr="0008471B" w:rsidRDefault="00CC0C1D" w:rsidP="00EF4D5A">
            <w:pPr>
              <w:rPr>
                <w:color w:val="000000" w:themeColor="text1"/>
              </w:rPr>
            </w:pPr>
            <w:r w:rsidRPr="0008471B">
              <w:rPr>
                <w:color w:val="000000" w:themeColor="text1"/>
              </w:rPr>
              <w:t>133</w:t>
            </w:r>
          </w:p>
        </w:tc>
      </w:tr>
      <w:tr w:rsidR="00CC0C1D" w:rsidRPr="0008471B" w:rsidTr="00EF4D5A">
        <w:tc>
          <w:tcPr>
            <w:tcW w:w="1101" w:type="dxa"/>
          </w:tcPr>
          <w:p w:rsidR="00CC0C1D" w:rsidRPr="0008471B" w:rsidRDefault="00CC0C1D" w:rsidP="00EF4D5A">
            <w:pPr>
              <w:rPr>
                <w:color w:val="000000" w:themeColor="text1"/>
              </w:rPr>
            </w:pPr>
          </w:p>
        </w:tc>
        <w:tc>
          <w:tcPr>
            <w:tcW w:w="992" w:type="dxa"/>
          </w:tcPr>
          <w:p w:rsidR="00CC0C1D" w:rsidRPr="0008471B" w:rsidRDefault="00CC0C1D" w:rsidP="00EF4D5A">
            <w:pPr>
              <w:rPr>
                <w:color w:val="000000" w:themeColor="text1"/>
              </w:rPr>
            </w:pPr>
          </w:p>
        </w:tc>
        <w:tc>
          <w:tcPr>
            <w:tcW w:w="709" w:type="dxa"/>
          </w:tcPr>
          <w:p w:rsidR="00CC0C1D" w:rsidRPr="0008471B" w:rsidRDefault="00CC0C1D" w:rsidP="00EF4D5A">
            <w:pPr>
              <w:rPr>
                <w:color w:val="000000" w:themeColor="text1"/>
              </w:rPr>
            </w:pPr>
            <w:r w:rsidRPr="0008471B">
              <w:rPr>
                <w:color w:val="000000" w:themeColor="text1"/>
              </w:rPr>
              <w:t>3-4</w:t>
            </w:r>
          </w:p>
        </w:tc>
        <w:tc>
          <w:tcPr>
            <w:tcW w:w="3358" w:type="dxa"/>
          </w:tcPr>
          <w:p w:rsidR="00CC0C1D" w:rsidRPr="0008471B" w:rsidRDefault="00CC0C1D" w:rsidP="00EF4D5A">
            <w:pPr>
              <w:rPr>
                <w:color w:val="000000" w:themeColor="text1"/>
              </w:rPr>
            </w:pPr>
            <w:proofErr w:type="spellStart"/>
            <w:r w:rsidRPr="0008471B">
              <w:rPr>
                <w:color w:val="000000" w:themeColor="text1"/>
              </w:rPr>
              <w:t>Microdata</w:t>
            </w:r>
            <w:proofErr w:type="spellEnd"/>
          </w:p>
        </w:tc>
        <w:tc>
          <w:tcPr>
            <w:tcW w:w="1541" w:type="dxa"/>
          </w:tcPr>
          <w:p w:rsidR="00CC0C1D" w:rsidRPr="0008471B" w:rsidRDefault="00CC0C1D" w:rsidP="00EF4D5A">
            <w:pPr>
              <w:rPr>
                <w:color w:val="000000" w:themeColor="text1"/>
              </w:rPr>
            </w:pPr>
            <w:r w:rsidRPr="0008471B">
              <w:rPr>
                <w:color w:val="000000" w:themeColor="text1"/>
              </w:rPr>
              <w:t>9</w:t>
            </w:r>
          </w:p>
        </w:tc>
        <w:tc>
          <w:tcPr>
            <w:tcW w:w="1541" w:type="dxa"/>
            <w:vMerge/>
          </w:tcPr>
          <w:p w:rsidR="00CC0C1D" w:rsidRPr="0008471B" w:rsidRDefault="00CC0C1D" w:rsidP="00EF4D5A">
            <w:pPr>
              <w:rPr>
                <w:color w:val="000000" w:themeColor="text1"/>
              </w:rPr>
            </w:pPr>
          </w:p>
        </w:tc>
      </w:tr>
      <w:tr w:rsidR="00CC0C1D" w:rsidRPr="0008471B" w:rsidTr="00EF4D5A">
        <w:tc>
          <w:tcPr>
            <w:tcW w:w="1101" w:type="dxa"/>
          </w:tcPr>
          <w:p w:rsidR="00CC0C1D" w:rsidRPr="0008471B" w:rsidRDefault="00CC0C1D" w:rsidP="00EF4D5A">
            <w:pPr>
              <w:rPr>
                <w:color w:val="000000" w:themeColor="text1"/>
              </w:rPr>
            </w:pPr>
            <w:r w:rsidRPr="0008471B">
              <w:rPr>
                <w:color w:val="000000" w:themeColor="text1"/>
              </w:rPr>
              <w:t>2011</w:t>
            </w:r>
          </w:p>
        </w:tc>
        <w:tc>
          <w:tcPr>
            <w:tcW w:w="992" w:type="dxa"/>
          </w:tcPr>
          <w:p w:rsidR="00CC0C1D" w:rsidRPr="0008471B" w:rsidRDefault="00CC0C1D" w:rsidP="00EF4D5A">
            <w:pPr>
              <w:rPr>
                <w:color w:val="000000" w:themeColor="text1"/>
              </w:rPr>
            </w:pPr>
            <w:r w:rsidRPr="0008471B">
              <w:rPr>
                <w:color w:val="000000" w:themeColor="text1"/>
              </w:rPr>
              <w:t>27</w:t>
            </w:r>
          </w:p>
        </w:tc>
        <w:tc>
          <w:tcPr>
            <w:tcW w:w="709" w:type="dxa"/>
          </w:tcPr>
          <w:p w:rsidR="00CC0C1D" w:rsidRPr="0008471B" w:rsidRDefault="00CC0C1D" w:rsidP="00EF4D5A">
            <w:pPr>
              <w:rPr>
                <w:color w:val="000000" w:themeColor="text1"/>
              </w:rPr>
            </w:pPr>
            <w:r w:rsidRPr="0008471B">
              <w:rPr>
                <w:color w:val="000000" w:themeColor="text1"/>
              </w:rPr>
              <w:t>1-2</w:t>
            </w:r>
          </w:p>
        </w:tc>
        <w:tc>
          <w:tcPr>
            <w:tcW w:w="3358" w:type="dxa"/>
          </w:tcPr>
          <w:p w:rsidR="00CC0C1D" w:rsidRPr="0008471B" w:rsidRDefault="00CC0C1D" w:rsidP="00EF4D5A">
            <w:pPr>
              <w:rPr>
                <w:color w:val="000000" w:themeColor="text1"/>
              </w:rPr>
            </w:pPr>
            <w:r w:rsidRPr="0008471B">
              <w:rPr>
                <w:color w:val="000000" w:themeColor="text1"/>
              </w:rPr>
              <w:t>Official Statistics and Ethics</w:t>
            </w:r>
          </w:p>
        </w:tc>
        <w:tc>
          <w:tcPr>
            <w:tcW w:w="1541" w:type="dxa"/>
          </w:tcPr>
          <w:p w:rsidR="00CC0C1D" w:rsidRPr="0008471B" w:rsidRDefault="00CC0C1D" w:rsidP="00EF4D5A">
            <w:pPr>
              <w:rPr>
                <w:color w:val="000000" w:themeColor="text1"/>
              </w:rPr>
            </w:pPr>
            <w:r w:rsidRPr="0008471B">
              <w:rPr>
                <w:color w:val="000000" w:themeColor="text1"/>
              </w:rPr>
              <w:t>14</w:t>
            </w:r>
          </w:p>
        </w:tc>
        <w:tc>
          <w:tcPr>
            <w:tcW w:w="1541" w:type="dxa"/>
            <w:vMerge w:val="restart"/>
          </w:tcPr>
          <w:p w:rsidR="00CC0C1D" w:rsidRPr="0008471B" w:rsidRDefault="00CC0C1D" w:rsidP="00EF4D5A">
            <w:pPr>
              <w:rPr>
                <w:color w:val="000000" w:themeColor="text1"/>
              </w:rPr>
            </w:pPr>
            <w:r w:rsidRPr="0008471B">
              <w:rPr>
                <w:color w:val="000000" w:themeColor="text1"/>
              </w:rPr>
              <w:t>236</w:t>
            </w:r>
          </w:p>
        </w:tc>
      </w:tr>
      <w:tr w:rsidR="00CC0C1D" w:rsidRPr="0008471B" w:rsidTr="00EF4D5A">
        <w:tc>
          <w:tcPr>
            <w:tcW w:w="1101" w:type="dxa"/>
          </w:tcPr>
          <w:p w:rsidR="00CC0C1D" w:rsidRPr="0008471B" w:rsidRDefault="00CC0C1D" w:rsidP="00EF4D5A">
            <w:pPr>
              <w:rPr>
                <w:color w:val="000000" w:themeColor="text1"/>
              </w:rPr>
            </w:pPr>
          </w:p>
        </w:tc>
        <w:tc>
          <w:tcPr>
            <w:tcW w:w="992" w:type="dxa"/>
          </w:tcPr>
          <w:p w:rsidR="00CC0C1D" w:rsidRPr="0008471B" w:rsidRDefault="00CC0C1D" w:rsidP="00EF4D5A">
            <w:pPr>
              <w:rPr>
                <w:color w:val="000000" w:themeColor="text1"/>
              </w:rPr>
            </w:pPr>
          </w:p>
        </w:tc>
        <w:tc>
          <w:tcPr>
            <w:tcW w:w="709" w:type="dxa"/>
          </w:tcPr>
          <w:p w:rsidR="00CC0C1D" w:rsidRPr="0008471B" w:rsidRDefault="00CC0C1D" w:rsidP="00EF4D5A">
            <w:pPr>
              <w:rPr>
                <w:color w:val="000000" w:themeColor="text1"/>
              </w:rPr>
            </w:pPr>
            <w:r w:rsidRPr="0008471B">
              <w:rPr>
                <w:color w:val="000000" w:themeColor="text1"/>
              </w:rPr>
              <w:t>3-4</w:t>
            </w:r>
          </w:p>
        </w:tc>
        <w:tc>
          <w:tcPr>
            <w:tcW w:w="3358" w:type="dxa"/>
          </w:tcPr>
          <w:p w:rsidR="00CC0C1D" w:rsidRPr="0008471B" w:rsidRDefault="00CC0C1D" w:rsidP="00EF4D5A">
            <w:pPr>
              <w:rPr>
                <w:color w:val="000000" w:themeColor="text1"/>
              </w:rPr>
            </w:pPr>
            <w:r w:rsidRPr="0008471B">
              <w:rPr>
                <w:color w:val="000000" w:themeColor="text1"/>
              </w:rPr>
              <w:t>Statistical Literacy</w:t>
            </w:r>
          </w:p>
        </w:tc>
        <w:tc>
          <w:tcPr>
            <w:tcW w:w="1541" w:type="dxa"/>
          </w:tcPr>
          <w:p w:rsidR="00CC0C1D" w:rsidRPr="0008471B" w:rsidRDefault="00CC0C1D" w:rsidP="00EF4D5A">
            <w:pPr>
              <w:rPr>
                <w:color w:val="000000" w:themeColor="text1"/>
              </w:rPr>
            </w:pPr>
            <w:r w:rsidRPr="0008471B">
              <w:rPr>
                <w:color w:val="000000" w:themeColor="text1"/>
              </w:rPr>
              <w:t>14</w:t>
            </w:r>
          </w:p>
        </w:tc>
        <w:tc>
          <w:tcPr>
            <w:tcW w:w="1541" w:type="dxa"/>
            <w:vMerge/>
          </w:tcPr>
          <w:p w:rsidR="00CC0C1D" w:rsidRPr="0008471B" w:rsidRDefault="00CC0C1D" w:rsidP="00EF4D5A">
            <w:pPr>
              <w:rPr>
                <w:color w:val="000000" w:themeColor="text1"/>
              </w:rPr>
            </w:pPr>
          </w:p>
        </w:tc>
      </w:tr>
      <w:tr w:rsidR="00CC0C1D" w:rsidRPr="0008471B" w:rsidTr="00EF4D5A">
        <w:tc>
          <w:tcPr>
            <w:tcW w:w="1101" w:type="dxa"/>
          </w:tcPr>
          <w:p w:rsidR="00CC0C1D" w:rsidRPr="0008471B" w:rsidRDefault="00CC0C1D" w:rsidP="00EF4D5A">
            <w:pPr>
              <w:rPr>
                <w:color w:val="000000" w:themeColor="text1"/>
              </w:rPr>
            </w:pPr>
            <w:r w:rsidRPr="0008471B">
              <w:rPr>
                <w:color w:val="000000" w:themeColor="text1"/>
              </w:rPr>
              <w:t>2012</w:t>
            </w:r>
          </w:p>
        </w:tc>
        <w:tc>
          <w:tcPr>
            <w:tcW w:w="992" w:type="dxa"/>
          </w:tcPr>
          <w:p w:rsidR="00CC0C1D" w:rsidRPr="0008471B" w:rsidRDefault="00CC0C1D" w:rsidP="00EF4D5A">
            <w:pPr>
              <w:rPr>
                <w:color w:val="000000" w:themeColor="text1"/>
              </w:rPr>
            </w:pPr>
            <w:r w:rsidRPr="0008471B">
              <w:rPr>
                <w:color w:val="000000" w:themeColor="text1"/>
              </w:rPr>
              <w:t>28</w:t>
            </w:r>
          </w:p>
        </w:tc>
        <w:tc>
          <w:tcPr>
            <w:tcW w:w="709" w:type="dxa"/>
          </w:tcPr>
          <w:p w:rsidR="00CC0C1D" w:rsidRPr="0008471B" w:rsidRDefault="00CC0C1D" w:rsidP="00EF4D5A">
            <w:pPr>
              <w:rPr>
                <w:color w:val="000000" w:themeColor="text1"/>
              </w:rPr>
            </w:pPr>
            <w:r w:rsidRPr="0008471B">
              <w:rPr>
                <w:color w:val="000000" w:themeColor="text1"/>
              </w:rPr>
              <w:t>1-2</w:t>
            </w:r>
          </w:p>
        </w:tc>
        <w:tc>
          <w:tcPr>
            <w:tcW w:w="3358" w:type="dxa"/>
          </w:tcPr>
          <w:p w:rsidR="00CC0C1D" w:rsidRPr="0008471B" w:rsidRDefault="00CC0C1D" w:rsidP="00EF4D5A">
            <w:pPr>
              <w:rPr>
                <w:color w:val="000000" w:themeColor="text1"/>
              </w:rPr>
            </w:pPr>
            <w:r w:rsidRPr="0008471B">
              <w:rPr>
                <w:color w:val="000000" w:themeColor="text1"/>
              </w:rPr>
              <w:t>Health Statistics</w:t>
            </w:r>
          </w:p>
        </w:tc>
        <w:tc>
          <w:tcPr>
            <w:tcW w:w="1541" w:type="dxa"/>
          </w:tcPr>
          <w:p w:rsidR="00CC0C1D" w:rsidRPr="0008471B" w:rsidRDefault="00CC0C1D" w:rsidP="00EF4D5A">
            <w:pPr>
              <w:rPr>
                <w:color w:val="000000" w:themeColor="text1"/>
              </w:rPr>
            </w:pPr>
            <w:r w:rsidRPr="0008471B">
              <w:rPr>
                <w:color w:val="000000" w:themeColor="text1"/>
              </w:rPr>
              <w:t>9</w:t>
            </w:r>
          </w:p>
        </w:tc>
        <w:tc>
          <w:tcPr>
            <w:tcW w:w="1541" w:type="dxa"/>
            <w:vMerge w:val="restart"/>
          </w:tcPr>
          <w:p w:rsidR="00CC0C1D" w:rsidRPr="0008471B" w:rsidRDefault="00CC0C1D" w:rsidP="00EF4D5A">
            <w:pPr>
              <w:rPr>
                <w:color w:val="000000" w:themeColor="text1"/>
              </w:rPr>
            </w:pPr>
            <w:r w:rsidRPr="0008471B">
              <w:rPr>
                <w:color w:val="000000" w:themeColor="text1"/>
              </w:rPr>
              <w:t>160</w:t>
            </w:r>
          </w:p>
        </w:tc>
      </w:tr>
      <w:tr w:rsidR="00CC0C1D" w:rsidRPr="0008471B" w:rsidTr="00EF4D5A">
        <w:tc>
          <w:tcPr>
            <w:tcW w:w="1101" w:type="dxa"/>
          </w:tcPr>
          <w:p w:rsidR="00CC0C1D" w:rsidRPr="0008471B" w:rsidRDefault="00CC0C1D" w:rsidP="00EF4D5A">
            <w:pPr>
              <w:rPr>
                <w:color w:val="000000" w:themeColor="text1"/>
              </w:rPr>
            </w:pPr>
          </w:p>
        </w:tc>
        <w:tc>
          <w:tcPr>
            <w:tcW w:w="992" w:type="dxa"/>
          </w:tcPr>
          <w:p w:rsidR="00CC0C1D" w:rsidRPr="0008471B" w:rsidRDefault="00CC0C1D" w:rsidP="00EF4D5A">
            <w:pPr>
              <w:rPr>
                <w:color w:val="000000" w:themeColor="text1"/>
              </w:rPr>
            </w:pPr>
          </w:p>
        </w:tc>
        <w:tc>
          <w:tcPr>
            <w:tcW w:w="709" w:type="dxa"/>
          </w:tcPr>
          <w:p w:rsidR="00CC0C1D" w:rsidRPr="0008471B" w:rsidRDefault="00CC0C1D" w:rsidP="00EF4D5A">
            <w:pPr>
              <w:rPr>
                <w:color w:val="000000" w:themeColor="text1"/>
              </w:rPr>
            </w:pPr>
            <w:r w:rsidRPr="0008471B">
              <w:rPr>
                <w:color w:val="000000" w:themeColor="text1"/>
              </w:rPr>
              <w:t>3-4</w:t>
            </w:r>
          </w:p>
        </w:tc>
        <w:tc>
          <w:tcPr>
            <w:tcW w:w="3358" w:type="dxa"/>
          </w:tcPr>
          <w:p w:rsidR="00CC0C1D" w:rsidRPr="0008471B" w:rsidRDefault="00CC0C1D" w:rsidP="00EF4D5A">
            <w:pPr>
              <w:rPr>
                <w:color w:val="000000" w:themeColor="text1"/>
              </w:rPr>
            </w:pPr>
            <w:r w:rsidRPr="0008471B">
              <w:rPr>
                <w:color w:val="000000" w:themeColor="text1"/>
              </w:rPr>
              <w:t xml:space="preserve">General issue. Includes editorial dedicated to Frank Nolan </w:t>
            </w:r>
          </w:p>
        </w:tc>
        <w:tc>
          <w:tcPr>
            <w:tcW w:w="1541" w:type="dxa"/>
          </w:tcPr>
          <w:p w:rsidR="00CC0C1D" w:rsidRPr="0008471B" w:rsidRDefault="00CC0C1D" w:rsidP="00EF4D5A">
            <w:pPr>
              <w:rPr>
                <w:color w:val="000000" w:themeColor="text1"/>
              </w:rPr>
            </w:pPr>
            <w:r w:rsidRPr="0008471B">
              <w:rPr>
                <w:color w:val="000000" w:themeColor="text1"/>
              </w:rPr>
              <w:t>7</w:t>
            </w:r>
          </w:p>
        </w:tc>
        <w:tc>
          <w:tcPr>
            <w:tcW w:w="1541" w:type="dxa"/>
            <w:vMerge/>
          </w:tcPr>
          <w:p w:rsidR="00CC0C1D" w:rsidRPr="0008471B" w:rsidRDefault="00CC0C1D" w:rsidP="00EF4D5A">
            <w:pPr>
              <w:rPr>
                <w:color w:val="000000" w:themeColor="text1"/>
              </w:rPr>
            </w:pPr>
          </w:p>
        </w:tc>
      </w:tr>
      <w:tr w:rsidR="0090321D" w:rsidRPr="0008471B" w:rsidTr="0039309C">
        <w:tc>
          <w:tcPr>
            <w:tcW w:w="1101" w:type="dxa"/>
          </w:tcPr>
          <w:p w:rsidR="0090321D" w:rsidRPr="0008471B" w:rsidRDefault="0090321D" w:rsidP="0039309C">
            <w:pPr>
              <w:rPr>
                <w:color w:val="000000" w:themeColor="text1"/>
              </w:rPr>
            </w:pPr>
            <w:r w:rsidRPr="0008471B">
              <w:rPr>
                <w:color w:val="000000" w:themeColor="text1"/>
              </w:rPr>
              <w:t>2013</w:t>
            </w:r>
          </w:p>
        </w:tc>
        <w:tc>
          <w:tcPr>
            <w:tcW w:w="992" w:type="dxa"/>
          </w:tcPr>
          <w:p w:rsidR="0090321D" w:rsidRPr="0008471B" w:rsidRDefault="0090321D" w:rsidP="0039309C">
            <w:pPr>
              <w:rPr>
                <w:color w:val="000000" w:themeColor="text1"/>
              </w:rPr>
            </w:pPr>
            <w:r w:rsidRPr="0008471B">
              <w:rPr>
                <w:color w:val="000000" w:themeColor="text1"/>
              </w:rPr>
              <w:t>29</w:t>
            </w:r>
          </w:p>
        </w:tc>
        <w:tc>
          <w:tcPr>
            <w:tcW w:w="709" w:type="dxa"/>
          </w:tcPr>
          <w:p w:rsidR="0090321D" w:rsidRPr="0008471B" w:rsidRDefault="0090321D" w:rsidP="0039309C">
            <w:pPr>
              <w:rPr>
                <w:color w:val="000000" w:themeColor="text1"/>
              </w:rPr>
            </w:pPr>
            <w:r>
              <w:rPr>
                <w:color w:val="000000" w:themeColor="text1"/>
              </w:rPr>
              <w:t>1</w:t>
            </w:r>
          </w:p>
        </w:tc>
        <w:tc>
          <w:tcPr>
            <w:tcW w:w="3358" w:type="dxa"/>
          </w:tcPr>
          <w:p w:rsidR="0090321D" w:rsidRPr="0008471B" w:rsidRDefault="0090321D" w:rsidP="0039309C">
            <w:pPr>
              <w:rPr>
                <w:color w:val="000000" w:themeColor="text1"/>
              </w:rPr>
            </w:pPr>
            <w:r w:rsidRPr="0008471B">
              <w:rPr>
                <w:color w:val="000000" w:themeColor="text1"/>
              </w:rPr>
              <w:t>General issue</w:t>
            </w:r>
          </w:p>
        </w:tc>
        <w:tc>
          <w:tcPr>
            <w:tcW w:w="1541" w:type="dxa"/>
          </w:tcPr>
          <w:p w:rsidR="0090321D" w:rsidRPr="0008471B" w:rsidRDefault="0090321D" w:rsidP="0039309C">
            <w:pPr>
              <w:rPr>
                <w:color w:val="000000" w:themeColor="text1"/>
              </w:rPr>
            </w:pPr>
            <w:r>
              <w:rPr>
                <w:color w:val="000000" w:themeColor="text1"/>
              </w:rPr>
              <w:t>6</w:t>
            </w:r>
          </w:p>
        </w:tc>
        <w:tc>
          <w:tcPr>
            <w:tcW w:w="1541" w:type="dxa"/>
          </w:tcPr>
          <w:p w:rsidR="0090321D" w:rsidRPr="0008471B" w:rsidRDefault="0090321D" w:rsidP="0039309C">
            <w:pPr>
              <w:rPr>
                <w:color w:val="000000" w:themeColor="text1"/>
              </w:rPr>
            </w:pPr>
            <w:r>
              <w:rPr>
                <w:color w:val="000000" w:themeColor="text1"/>
              </w:rPr>
              <w:t>68</w:t>
            </w:r>
          </w:p>
        </w:tc>
      </w:tr>
    </w:tbl>
    <w:p w:rsidR="00CC0C1D" w:rsidRPr="0008471B" w:rsidRDefault="00CC0C1D" w:rsidP="00CC0C1D">
      <w:pPr>
        <w:spacing w:before="100" w:beforeAutospacing="1" w:after="100" w:afterAutospacing="1" w:line="240" w:lineRule="auto"/>
        <w:rPr>
          <w:color w:val="000000" w:themeColor="text1"/>
        </w:rPr>
      </w:pPr>
      <w:r w:rsidRPr="0008471B">
        <w:rPr>
          <w:color w:val="000000" w:themeColor="text1"/>
        </w:rPr>
        <w:t>Planned volumes:</w:t>
      </w:r>
    </w:p>
    <w:tbl>
      <w:tblPr>
        <w:tblStyle w:val="TableGrid"/>
        <w:tblW w:w="0" w:type="auto"/>
        <w:tblLook w:val="04A0" w:firstRow="1" w:lastRow="0" w:firstColumn="1" w:lastColumn="0" w:noHBand="0" w:noVBand="1"/>
      </w:tblPr>
      <w:tblGrid>
        <w:gridCol w:w="1101"/>
        <w:gridCol w:w="992"/>
        <w:gridCol w:w="709"/>
        <w:gridCol w:w="3358"/>
        <w:gridCol w:w="1541"/>
        <w:gridCol w:w="1541"/>
      </w:tblGrid>
      <w:tr w:rsidR="00CC0C1D" w:rsidRPr="0008471B" w:rsidTr="00EF4D5A">
        <w:tc>
          <w:tcPr>
            <w:tcW w:w="1101" w:type="dxa"/>
          </w:tcPr>
          <w:p w:rsidR="00CC0C1D" w:rsidRPr="0008471B" w:rsidRDefault="00CC0C1D" w:rsidP="00EF4D5A">
            <w:pPr>
              <w:rPr>
                <w:color w:val="000000" w:themeColor="text1"/>
              </w:rPr>
            </w:pPr>
            <w:r w:rsidRPr="0008471B">
              <w:rPr>
                <w:color w:val="000000" w:themeColor="text1"/>
              </w:rPr>
              <w:t>Year</w:t>
            </w:r>
          </w:p>
        </w:tc>
        <w:tc>
          <w:tcPr>
            <w:tcW w:w="992" w:type="dxa"/>
          </w:tcPr>
          <w:p w:rsidR="00CC0C1D" w:rsidRPr="0008471B" w:rsidRDefault="00CC0C1D" w:rsidP="00EF4D5A">
            <w:pPr>
              <w:rPr>
                <w:color w:val="000000" w:themeColor="text1"/>
              </w:rPr>
            </w:pPr>
            <w:r w:rsidRPr="0008471B">
              <w:rPr>
                <w:color w:val="000000" w:themeColor="text1"/>
              </w:rPr>
              <w:t>Volume</w:t>
            </w:r>
          </w:p>
        </w:tc>
        <w:tc>
          <w:tcPr>
            <w:tcW w:w="709" w:type="dxa"/>
          </w:tcPr>
          <w:p w:rsidR="00CC0C1D" w:rsidRPr="0008471B" w:rsidRDefault="00CC0C1D" w:rsidP="00EF4D5A">
            <w:pPr>
              <w:rPr>
                <w:color w:val="000000" w:themeColor="text1"/>
              </w:rPr>
            </w:pPr>
            <w:r w:rsidRPr="0008471B">
              <w:rPr>
                <w:color w:val="000000" w:themeColor="text1"/>
              </w:rPr>
              <w:t>Nos.</w:t>
            </w:r>
          </w:p>
        </w:tc>
        <w:tc>
          <w:tcPr>
            <w:tcW w:w="3358" w:type="dxa"/>
          </w:tcPr>
          <w:p w:rsidR="00CC0C1D" w:rsidRPr="0008471B" w:rsidRDefault="00CC0C1D" w:rsidP="00EF4D5A">
            <w:pPr>
              <w:rPr>
                <w:color w:val="000000" w:themeColor="text1"/>
              </w:rPr>
            </w:pPr>
            <w:r w:rsidRPr="0008471B">
              <w:rPr>
                <w:color w:val="000000" w:themeColor="text1"/>
              </w:rPr>
              <w:t>Topic</w:t>
            </w:r>
          </w:p>
        </w:tc>
        <w:tc>
          <w:tcPr>
            <w:tcW w:w="1541" w:type="dxa"/>
          </w:tcPr>
          <w:p w:rsidR="00CC0C1D" w:rsidRPr="0008471B" w:rsidRDefault="00CC0C1D" w:rsidP="00EF4D5A">
            <w:pPr>
              <w:rPr>
                <w:color w:val="000000" w:themeColor="text1"/>
              </w:rPr>
            </w:pPr>
            <w:r w:rsidRPr="0008471B">
              <w:rPr>
                <w:color w:val="000000" w:themeColor="text1"/>
              </w:rPr>
              <w:t>No of articles</w:t>
            </w:r>
          </w:p>
        </w:tc>
        <w:tc>
          <w:tcPr>
            <w:tcW w:w="1541" w:type="dxa"/>
          </w:tcPr>
          <w:p w:rsidR="00CC0C1D" w:rsidRPr="0008471B" w:rsidRDefault="00CC0C1D" w:rsidP="00EF4D5A">
            <w:pPr>
              <w:rPr>
                <w:color w:val="000000" w:themeColor="text1"/>
              </w:rPr>
            </w:pPr>
            <w:r w:rsidRPr="0008471B">
              <w:rPr>
                <w:color w:val="000000" w:themeColor="text1"/>
              </w:rPr>
              <w:t>Expected date</w:t>
            </w:r>
          </w:p>
        </w:tc>
      </w:tr>
      <w:tr w:rsidR="00CC0C1D" w:rsidRPr="0008471B" w:rsidTr="00EF4D5A">
        <w:tc>
          <w:tcPr>
            <w:tcW w:w="1101" w:type="dxa"/>
          </w:tcPr>
          <w:p w:rsidR="00CC0C1D" w:rsidRPr="0008471B" w:rsidRDefault="0090321D" w:rsidP="00EF4D5A">
            <w:pPr>
              <w:rPr>
                <w:color w:val="000000" w:themeColor="text1"/>
              </w:rPr>
            </w:pPr>
            <w:r>
              <w:rPr>
                <w:color w:val="000000" w:themeColor="text1"/>
              </w:rPr>
              <w:t>2013</w:t>
            </w:r>
          </w:p>
        </w:tc>
        <w:tc>
          <w:tcPr>
            <w:tcW w:w="992" w:type="dxa"/>
          </w:tcPr>
          <w:p w:rsidR="00CC0C1D" w:rsidRPr="0008471B" w:rsidRDefault="0090321D" w:rsidP="00EF4D5A">
            <w:pPr>
              <w:rPr>
                <w:color w:val="000000" w:themeColor="text1"/>
              </w:rPr>
            </w:pPr>
            <w:r>
              <w:rPr>
                <w:color w:val="000000" w:themeColor="text1"/>
              </w:rPr>
              <w:t>29</w:t>
            </w:r>
          </w:p>
        </w:tc>
        <w:tc>
          <w:tcPr>
            <w:tcW w:w="709" w:type="dxa"/>
          </w:tcPr>
          <w:p w:rsidR="00CC0C1D" w:rsidRPr="0008471B" w:rsidRDefault="0090321D" w:rsidP="00EF4D5A">
            <w:pPr>
              <w:rPr>
                <w:color w:val="000000" w:themeColor="text1"/>
              </w:rPr>
            </w:pPr>
            <w:r>
              <w:rPr>
                <w:color w:val="000000" w:themeColor="text1"/>
              </w:rPr>
              <w:t>2</w:t>
            </w:r>
          </w:p>
        </w:tc>
        <w:tc>
          <w:tcPr>
            <w:tcW w:w="3358" w:type="dxa"/>
          </w:tcPr>
          <w:p w:rsidR="00CC0C1D" w:rsidRPr="0008471B" w:rsidRDefault="00CC0C1D" w:rsidP="00EF4D5A">
            <w:pPr>
              <w:rPr>
                <w:color w:val="000000" w:themeColor="text1"/>
              </w:rPr>
            </w:pPr>
            <w:r w:rsidRPr="0008471B">
              <w:rPr>
                <w:color w:val="000000" w:themeColor="text1"/>
              </w:rPr>
              <w:t>IYS issue: interviews with statisticians</w:t>
            </w:r>
          </w:p>
        </w:tc>
        <w:tc>
          <w:tcPr>
            <w:tcW w:w="1541" w:type="dxa"/>
          </w:tcPr>
          <w:p w:rsidR="00CC0C1D" w:rsidRPr="0008471B" w:rsidRDefault="00CC0C1D" w:rsidP="00EF4D5A">
            <w:pPr>
              <w:rPr>
                <w:color w:val="000000" w:themeColor="text1"/>
              </w:rPr>
            </w:pPr>
          </w:p>
        </w:tc>
        <w:tc>
          <w:tcPr>
            <w:tcW w:w="1541" w:type="dxa"/>
          </w:tcPr>
          <w:p w:rsidR="00CC0C1D" w:rsidRPr="0008471B" w:rsidRDefault="0090321D" w:rsidP="00EF4D5A">
            <w:pPr>
              <w:rPr>
                <w:color w:val="000000" w:themeColor="text1"/>
              </w:rPr>
            </w:pPr>
            <w:r>
              <w:rPr>
                <w:color w:val="000000" w:themeColor="text1"/>
              </w:rPr>
              <w:t>October</w:t>
            </w:r>
          </w:p>
        </w:tc>
      </w:tr>
      <w:tr w:rsidR="00CC0C1D" w:rsidRPr="0008471B" w:rsidTr="00EF4D5A">
        <w:tc>
          <w:tcPr>
            <w:tcW w:w="1101" w:type="dxa"/>
          </w:tcPr>
          <w:p w:rsidR="00CC0C1D" w:rsidRPr="0008471B" w:rsidRDefault="00CC0C1D" w:rsidP="00EF4D5A">
            <w:pPr>
              <w:rPr>
                <w:color w:val="000000" w:themeColor="text1"/>
              </w:rPr>
            </w:pPr>
          </w:p>
        </w:tc>
        <w:tc>
          <w:tcPr>
            <w:tcW w:w="992" w:type="dxa"/>
          </w:tcPr>
          <w:p w:rsidR="00CC0C1D" w:rsidRPr="0008471B" w:rsidRDefault="00CC0C1D" w:rsidP="00EF4D5A">
            <w:pPr>
              <w:rPr>
                <w:color w:val="000000" w:themeColor="text1"/>
              </w:rPr>
            </w:pPr>
          </w:p>
        </w:tc>
        <w:tc>
          <w:tcPr>
            <w:tcW w:w="709" w:type="dxa"/>
          </w:tcPr>
          <w:p w:rsidR="00CC0C1D" w:rsidRPr="0008471B" w:rsidRDefault="00CC0C1D" w:rsidP="00EF4D5A">
            <w:pPr>
              <w:rPr>
                <w:color w:val="000000" w:themeColor="text1"/>
              </w:rPr>
            </w:pPr>
          </w:p>
        </w:tc>
        <w:tc>
          <w:tcPr>
            <w:tcW w:w="3358" w:type="dxa"/>
          </w:tcPr>
          <w:p w:rsidR="00CC0C1D" w:rsidRPr="0008471B" w:rsidRDefault="00CC0C1D" w:rsidP="00EF4D5A">
            <w:pPr>
              <w:rPr>
                <w:color w:val="000000" w:themeColor="text1"/>
              </w:rPr>
            </w:pPr>
            <w:r w:rsidRPr="0008471B">
              <w:rPr>
                <w:color w:val="000000" w:themeColor="text1"/>
              </w:rPr>
              <w:t>Kiev issue: getting our messages across</w:t>
            </w:r>
          </w:p>
        </w:tc>
        <w:tc>
          <w:tcPr>
            <w:tcW w:w="1541" w:type="dxa"/>
          </w:tcPr>
          <w:p w:rsidR="00CC0C1D" w:rsidRPr="0008471B" w:rsidRDefault="00CC0C1D" w:rsidP="00EF4D5A">
            <w:pPr>
              <w:rPr>
                <w:color w:val="000000" w:themeColor="text1"/>
              </w:rPr>
            </w:pPr>
          </w:p>
        </w:tc>
        <w:tc>
          <w:tcPr>
            <w:tcW w:w="1541" w:type="dxa"/>
          </w:tcPr>
          <w:p w:rsidR="00CC0C1D" w:rsidRPr="0008471B" w:rsidRDefault="00CC0C1D" w:rsidP="00EF4D5A">
            <w:pPr>
              <w:rPr>
                <w:color w:val="000000" w:themeColor="text1"/>
              </w:rPr>
            </w:pPr>
            <w:r w:rsidRPr="0008471B">
              <w:rPr>
                <w:color w:val="000000" w:themeColor="text1"/>
              </w:rPr>
              <w:t>November</w:t>
            </w:r>
          </w:p>
        </w:tc>
      </w:tr>
    </w:tbl>
    <w:p w:rsidR="00B8232E" w:rsidRPr="00C833C7" w:rsidRDefault="00B8232E" w:rsidP="00404EB3">
      <w:pPr>
        <w:rPr>
          <w:color w:val="000000" w:themeColor="text1"/>
        </w:rPr>
      </w:pPr>
    </w:p>
    <w:sectPr w:rsidR="00B8232E" w:rsidRPr="00C833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AE" w:rsidRDefault="00DC60AE" w:rsidP="00670F12">
      <w:pPr>
        <w:spacing w:after="0" w:line="240" w:lineRule="auto"/>
      </w:pPr>
      <w:r>
        <w:separator/>
      </w:r>
    </w:p>
  </w:endnote>
  <w:endnote w:type="continuationSeparator" w:id="0">
    <w:p w:rsidR="00DC60AE" w:rsidRDefault="00DC60AE" w:rsidP="0067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473199"/>
      <w:docPartObj>
        <w:docPartGallery w:val="Page Numbers (Bottom of Page)"/>
        <w:docPartUnique/>
      </w:docPartObj>
    </w:sdtPr>
    <w:sdtEndPr>
      <w:rPr>
        <w:noProof/>
      </w:rPr>
    </w:sdtEndPr>
    <w:sdtContent>
      <w:p w:rsidR="00670F12" w:rsidRDefault="00670F12">
        <w:pPr>
          <w:pStyle w:val="Footer"/>
          <w:jc w:val="right"/>
        </w:pPr>
        <w:r>
          <w:fldChar w:fldCharType="begin"/>
        </w:r>
        <w:r>
          <w:instrText xml:space="preserve"> PAGE   \* MERGEFORMAT </w:instrText>
        </w:r>
        <w:r>
          <w:fldChar w:fldCharType="separate"/>
        </w:r>
        <w:r w:rsidR="00404EB3">
          <w:rPr>
            <w:noProof/>
          </w:rPr>
          <w:t>1</w:t>
        </w:r>
        <w:r>
          <w:rPr>
            <w:noProof/>
          </w:rPr>
          <w:fldChar w:fldCharType="end"/>
        </w:r>
      </w:p>
    </w:sdtContent>
  </w:sdt>
  <w:p w:rsidR="00670F12" w:rsidRDefault="00670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AE" w:rsidRDefault="00DC60AE" w:rsidP="00670F12">
      <w:pPr>
        <w:spacing w:after="0" w:line="240" w:lineRule="auto"/>
      </w:pPr>
      <w:r>
        <w:separator/>
      </w:r>
    </w:p>
  </w:footnote>
  <w:footnote w:type="continuationSeparator" w:id="0">
    <w:p w:rsidR="00DC60AE" w:rsidRDefault="00DC60AE" w:rsidP="00670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36E"/>
    <w:multiLevelType w:val="hybridMultilevel"/>
    <w:tmpl w:val="CD2E149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9D7FE4"/>
    <w:multiLevelType w:val="hybridMultilevel"/>
    <w:tmpl w:val="87A8C038"/>
    <w:lvl w:ilvl="0" w:tplc="86AAB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BA755D"/>
    <w:multiLevelType w:val="hybridMultilevel"/>
    <w:tmpl w:val="8294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0821C5"/>
    <w:multiLevelType w:val="hybridMultilevel"/>
    <w:tmpl w:val="50A67596"/>
    <w:lvl w:ilvl="0" w:tplc="0809000F">
      <w:start w:val="1"/>
      <w:numFmt w:val="decimal"/>
      <w:lvlText w:val="%1."/>
      <w:lvlJc w:val="left"/>
      <w:pPr>
        <w:ind w:left="144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C71C1F"/>
    <w:multiLevelType w:val="hybridMultilevel"/>
    <w:tmpl w:val="F9282F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9B450B6"/>
    <w:multiLevelType w:val="hybridMultilevel"/>
    <w:tmpl w:val="2ADE0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1D78F1"/>
    <w:multiLevelType w:val="hybridMultilevel"/>
    <w:tmpl w:val="2CCABB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BDA2A5B"/>
    <w:multiLevelType w:val="hybridMultilevel"/>
    <w:tmpl w:val="B53AF9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2B4929"/>
    <w:multiLevelType w:val="hybridMultilevel"/>
    <w:tmpl w:val="DD2A272E"/>
    <w:lvl w:ilvl="0" w:tplc="834676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2E"/>
    <w:rsid w:val="0004026E"/>
    <w:rsid w:val="0004506F"/>
    <w:rsid w:val="0008471B"/>
    <w:rsid w:val="000A6B09"/>
    <w:rsid w:val="001875B5"/>
    <w:rsid w:val="002301F2"/>
    <w:rsid w:val="00233046"/>
    <w:rsid w:val="002C06B8"/>
    <w:rsid w:val="002C4EC0"/>
    <w:rsid w:val="00314082"/>
    <w:rsid w:val="00367941"/>
    <w:rsid w:val="00386481"/>
    <w:rsid w:val="003A2FAF"/>
    <w:rsid w:val="003A3E44"/>
    <w:rsid w:val="003A6BD0"/>
    <w:rsid w:val="003B5683"/>
    <w:rsid w:val="003C1978"/>
    <w:rsid w:val="004008B1"/>
    <w:rsid w:val="00404EB3"/>
    <w:rsid w:val="00411615"/>
    <w:rsid w:val="004429FC"/>
    <w:rsid w:val="00456170"/>
    <w:rsid w:val="00484111"/>
    <w:rsid w:val="00513BE2"/>
    <w:rsid w:val="00534437"/>
    <w:rsid w:val="00583535"/>
    <w:rsid w:val="005A3560"/>
    <w:rsid w:val="005D647D"/>
    <w:rsid w:val="005F6087"/>
    <w:rsid w:val="0065336D"/>
    <w:rsid w:val="00667DD9"/>
    <w:rsid w:val="00670F12"/>
    <w:rsid w:val="00696A8F"/>
    <w:rsid w:val="006D396B"/>
    <w:rsid w:val="00703829"/>
    <w:rsid w:val="0073293E"/>
    <w:rsid w:val="007870F8"/>
    <w:rsid w:val="007C1B38"/>
    <w:rsid w:val="007D0EE7"/>
    <w:rsid w:val="008A1223"/>
    <w:rsid w:val="008D5083"/>
    <w:rsid w:val="0090321D"/>
    <w:rsid w:val="00931981"/>
    <w:rsid w:val="00992061"/>
    <w:rsid w:val="009D4ECF"/>
    <w:rsid w:val="00AC1918"/>
    <w:rsid w:val="00AE6009"/>
    <w:rsid w:val="00B14429"/>
    <w:rsid w:val="00B407BC"/>
    <w:rsid w:val="00B57094"/>
    <w:rsid w:val="00B8232E"/>
    <w:rsid w:val="00BE7713"/>
    <w:rsid w:val="00C5354F"/>
    <w:rsid w:val="00C833C7"/>
    <w:rsid w:val="00CC0C1D"/>
    <w:rsid w:val="00CC2D19"/>
    <w:rsid w:val="00CE2676"/>
    <w:rsid w:val="00D72258"/>
    <w:rsid w:val="00D9010D"/>
    <w:rsid w:val="00DC60AE"/>
    <w:rsid w:val="00E06255"/>
    <w:rsid w:val="00E37E0A"/>
    <w:rsid w:val="00EE3A97"/>
    <w:rsid w:val="00F46A9B"/>
    <w:rsid w:val="00F51BD5"/>
    <w:rsid w:val="00FB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71B"/>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5083"/>
  </w:style>
  <w:style w:type="paragraph" w:styleId="BalloonText">
    <w:name w:val="Balloon Text"/>
    <w:basedOn w:val="Normal"/>
    <w:link w:val="BalloonTextChar"/>
    <w:uiPriority w:val="99"/>
    <w:semiHidden/>
    <w:unhideWhenUsed/>
    <w:rsid w:val="00C8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C7"/>
    <w:rPr>
      <w:rFonts w:ascii="Tahoma" w:hAnsi="Tahoma" w:cs="Tahoma"/>
      <w:sz w:val="16"/>
      <w:szCs w:val="16"/>
    </w:rPr>
  </w:style>
  <w:style w:type="character" w:styleId="Hyperlink">
    <w:name w:val="Hyperlink"/>
    <w:basedOn w:val="DefaultParagraphFont"/>
    <w:uiPriority w:val="99"/>
    <w:unhideWhenUsed/>
    <w:rsid w:val="00C833C7"/>
    <w:rPr>
      <w:color w:val="0000FF"/>
      <w:u w:val="single"/>
    </w:rPr>
  </w:style>
  <w:style w:type="paragraph" w:styleId="ListParagraph">
    <w:name w:val="List Paragraph"/>
    <w:basedOn w:val="Normal"/>
    <w:uiPriority w:val="34"/>
    <w:qFormat/>
    <w:rsid w:val="00EE3A97"/>
    <w:pPr>
      <w:ind w:left="720"/>
      <w:contextualSpacing/>
    </w:pPr>
  </w:style>
  <w:style w:type="paragraph" w:styleId="Header">
    <w:name w:val="header"/>
    <w:basedOn w:val="Normal"/>
    <w:link w:val="HeaderChar"/>
    <w:uiPriority w:val="99"/>
    <w:unhideWhenUsed/>
    <w:rsid w:val="0067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F12"/>
  </w:style>
  <w:style w:type="paragraph" w:styleId="Footer">
    <w:name w:val="footer"/>
    <w:basedOn w:val="Normal"/>
    <w:link w:val="FooterChar"/>
    <w:uiPriority w:val="99"/>
    <w:unhideWhenUsed/>
    <w:rsid w:val="0067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71B"/>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5083"/>
  </w:style>
  <w:style w:type="paragraph" w:styleId="BalloonText">
    <w:name w:val="Balloon Text"/>
    <w:basedOn w:val="Normal"/>
    <w:link w:val="BalloonTextChar"/>
    <w:uiPriority w:val="99"/>
    <w:semiHidden/>
    <w:unhideWhenUsed/>
    <w:rsid w:val="00C8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C7"/>
    <w:rPr>
      <w:rFonts w:ascii="Tahoma" w:hAnsi="Tahoma" w:cs="Tahoma"/>
      <w:sz w:val="16"/>
      <w:szCs w:val="16"/>
    </w:rPr>
  </w:style>
  <w:style w:type="character" w:styleId="Hyperlink">
    <w:name w:val="Hyperlink"/>
    <w:basedOn w:val="DefaultParagraphFont"/>
    <w:uiPriority w:val="99"/>
    <w:unhideWhenUsed/>
    <w:rsid w:val="00C833C7"/>
    <w:rPr>
      <w:color w:val="0000FF"/>
      <w:u w:val="single"/>
    </w:rPr>
  </w:style>
  <w:style w:type="paragraph" w:styleId="ListParagraph">
    <w:name w:val="List Paragraph"/>
    <w:basedOn w:val="Normal"/>
    <w:uiPriority w:val="34"/>
    <w:qFormat/>
    <w:rsid w:val="00EE3A97"/>
    <w:pPr>
      <w:ind w:left="720"/>
      <w:contextualSpacing/>
    </w:pPr>
  </w:style>
  <w:style w:type="paragraph" w:styleId="Header">
    <w:name w:val="header"/>
    <w:basedOn w:val="Normal"/>
    <w:link w:val="HeaderChar"/>
    <w:uiPriority w:val="99"/>
    <w:unhideWhenUsed/>
    <w:rsid w:val="0067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F12"/>
  </w:style>
  <w:style w:type="paragraph" w:styleId="Footer">
    <w:name w:val="footer"/>
    <w:basedOn w:val="Normal"/>
    <w:link w:val="FooterChar"/>
    <w:uiPriority w:val="99"/>
    <w:unhideWhenUsed/>
    <w:rsid w:val="0067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2581">
      <w:bodyDiv w:val="1"/>
      <w:marLeft w:val="0"/>
      <w:marRight w:val="0"/>
      <w:marTop w:val="0"/>
      <w:marBottom w:val="0"/>
      <w:divBdr>
        <w:top w:val="none" w:sz="0" w:space="0" w:color="auto"/>
        <w:left w:val="none" w:sz="0" w:space="0" w:color="auto"/>
        <w:bottom w:val="none" w:sz="0" w:space="0" w:color="auto"/>
        <w:right w:val="none" w:sz="0" w:space="0" w:color="auto"/>
      </w:divBdr>
      <w:divsChild>
        <w:div w:id="600145138">
          <w:marLeft w:val="0"/>
          <w:marRight w:val="0"/>
          <w:marTop w:val="0"/>
          <w:marBottom w:val="0"/>
          <w:divBdr>
            <w:top w:val="none" w:sz="0" w:space="0" w:color="auto"/>
            <w:left w:val="none" w:sz="0" w:space="0" w:color="auto"/>
            <w:bottom w:val="none" w:sz="0" w:space="0" w:color="auto"/>
            <w:right w:val="none" w:sz="0" w:space="0" w:color="auto"/>
          </w:divBdr>
        </w:div>
        <w:div w:id="134374820">
          <w:marLeft w:val="0"/>
          <w:marRight w:val="0"/>
          <w:marTop w:val="0"/>
          <w:marBottom w:val="0"/>
          <w:divBdr>
            <w:top w:val="none" w:sz="0" w:space="0" w:color="auto"/>
            <w:left w:val="none" w:sz="0" w:space="0" w:color="auto"/>
            <w:bottom w:val="none" w:sz="0" w:space="0" w:color="auto"/>
            <w:right w:val="none" w:sz="0" w:space="0" w:color="auto"/>
          </w:divBdr>
        </w:div>
        <w:div w:id="1510633942">
          <w:marLeft w:val="0"/>
          <w:marRight w:val="0"/>
          <w:marTop w:val="0"/>
          <w:marBottom w:val="0"/>
          <w:divBdr>
            <w:top w:val="none" w:sz="0" w:space="0" w:color="auto"/>
            <w:left w:val="none" w:sz="0" w:space="0" w:color="auto"/>
            <w:bottom w:val="none" w:sz="0" w:space="0" w:color="auto"/>
            <w:right w:val="none" w:sz="0" w:space="0" w:color="auto"/>
          </w:divBdr>
        </w:div>
        <w:div w:id="947468961">
          <w:marLeft w:val="0"/>
          <w:marRight w:val="0"/>
          <w:marTop w:val="0"/>
          <w:marBottom w:val="0"/>
          <w:divBdr>
            <w:top w:val="none" w:sz="0" w:space="0" w:color="auto"/>
            <w:left w:val="none" w:sz="0" w:space="0" w:color="auto"/>
            <w:bottom w:val="none" w:sz="0" w:space="0" w:color="auto"/>
            <w:right w:val="none" w:sz="0" w:space="0" w:color="auto"/>
          </w:divBdr>
        </w:div>
        <w:div w:id="141774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cbs.nl/iaos/journal.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cp:lastPrinted>2013-07-23T10:57:00Z</cp:lastPrinted>
  <dcterms:created xsi:type="dcterms:W3CDTF">2013-07-23T10:37:00Z</dcterms:created>
  <dcterms:modified xsi:type="dcterms:W3CDTF">2013-07-23T11:07:00Z</dcterms:modified>
</cp:coreProperties>
</file>