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B5042" w14:textId="3E7775B2" w:rsidR="00C362D3" w:rsidRDefault="00C362D3" w:rsidP="00260D54">
      <w:pPr>
        <w:ind w:right="-25"/>
        <w:jc w:val="right"/>
        <w:rPr>
          <w:b/>
        </w:rPr>
      </w:pPr>
      <w:r>
        <w:rPr>
          <w:b/>
        </w:rPr>
        <w:t xml:space="preserve">Annex </w:t>
      </w:r>
      <w:r w:rsidR="008313F6">
        <w:rPr>
          <w:b/>
        </w:rPr>
        <w:t>E</w:t>
      </w:r>
      <w:bookmarkStart w:id="0" w:name="_GoBack"/>
      <w:bookmarkEnd w:id="0"/>
    </w:p>
    <w:p w14:paraId="1BB1C730" w14:textId="134A09B8" w:rsidR="00885390" w:rsidRDefault="00260D54">
      <w:pPr>
        <w:rPr>
          <w:b/>
        </w:rPr>
      </w:pPr>
      <w:r>
        <w:rPr>
          <w:b/>
        </w:rPr>
        <w:t xml:space="preserve">IAOS </w:t>
      </w:r>
      <w:r w:rsidR="00885390">
        <w:rPr>
          <w:b/>
        </w:rPr>
        <w:t>GENERAL ASSEMBLY AUGUST 2013</w:t>
      </w:r>
    </w:p>
    <w:p w14:paraId="0E3347E5" w14:textId="77777777" w:rsidR="00A937C2" w:rsidRPr="008E45A7" w:rsidRDefault="00C96BB6">
      <w:pPr>
        <w:rPr>
          <w:b/>
        </w:rPr>
      </w:pPr>
      <w:r>
        <w:rPr>
          <w:b/>
        </w:rPr>
        <w:t>FINANCIAL REPORT</w:t>
      </w:r>
    </w:p>
    <w:p w14:paraId="6059CC4B" w14:textId="329F333C" w:rsidR="00C96BB6" w:rsidRDefault="00C96BB6" w:rsidP="006B728F">
      <w:pPr>
        <w:rPr>
          <w:rFonts w:cs="Arial"/>
        </w:rPr>
      </w:pPr>
      <w:r>
        <w:rPr>
          <w:rFonts w:cs="Arial"/>
        </w:rPr>
        <w:t xml:space="preserve">The attached </w:t>
      </w:r>
      <w:r w:rsidR="00727BA8">
        <w:rPr>
          <w:rFonts w:cs="Arial"/>
        </w:rPr>
        <w:t xml:space="preserve">table </w:t>
      </w:r>
      <w:r w:rsidR="00D70948">
        <w:rPr>
          <w:rFonts w:cs="Arial"/>
        </w:rPr>
        <w:t xml:space="preserve">shows </w:t>
      </w:r>
      <w:r w:rsidR="00727BA8">
        <w:rPr>
          <w:rFonts w:cs="Arial"/>
        </w:rPr>
        <w:t>the financial position of the Association</w:t>
      </w:r>
      <w:r>
        <w:rPr>
          <w:rFonts w:cs="Arial"/>
        </w:rPr>
        <w:t>, income and expenditure for the last six years together with the budget the Executive Committee is working to for the current year.</w:t>
      </w:r>
      <w:r w:rsidR="00F00607">
        <w:rPr>
          <w:rFonts w:cs="Arial"/>
        </w:rPr>
        <w:t xml:space="preserve">  The Committee has continued its recent practice of separating out costs of the ISI Office, over which it has no control, in the top half of the report</w:t>
      </w:r>
      <w:r w:rsidR="005B56F5">
        <w:rPr>
          <w:rFonts w:cs="Arial"/>
        </w:rPr>
        <w:t>,</w:t>
      </w:r>
      <w:r w:rsidR="00F00607">
        <w:rPr>
          <w:rFonts w:cs="Arial"/>
        </w:rPr>
        <w:t xml:space="preserve"> from</w:t>
      </w:r>
      <w:r w:rsidR="005B56F5">
        <w:rPr>
          <w:rFonts w:cs="Arial"/>
        </w:rPr>
        <w:t xml:space="preserve"> </w:t>
      </w:r>
      <w:r w:rsidR="00F00607">
        <w:rPr>
          <w:rFonts w:cs="Arial"/>
        </w:rPr>
        <w:t>costs it incurs directly</w:t>
      </w:r>
      <w:r w:rsidR="009F4FBA">
        <w:rPr>
          <w:rFonts w:cs="Arial"/>
        </w:rPr>
        <w:t>.  The Committee also makes an estimate of the most recent year’s figures, works up a budget for the current year and receives quarterly reports.</w:t>
      </w:r>
    </w:p>
    <w:p w14:paraId="6FFF4A9C" w14:textId="77777777" w:rsidR="00727BA8" w:rsidRDefault="00021FD4" w:rsidP="006B728F">
      <w:pPr>
        <w:rPr>
          <w:rFonts w:cs="Arial"/>
          <w:b/>
        </w:rPr>
      </w:pPr>
      <w:r w:rsidRPr="00B05845">
        <w:rPr>
          <w:rFonts w:cs="Arial"/>
          <w:b/>
        </w:rPr>
        <w:t>Income and Expenditure for 2012</w:t>
      </w:r>
    </w:p>
    <w:p w14:paraId="2FDE3C0F" w14:textId="7AE9D7AB" w:rsidR="00B05845" w:rsidRDefault="00B05845" w:rsidP="006B728F">
      <w:pPr>
        <w:rPr>
          <w:rFonts w:cs="Arial"/>
        </w:rPr>
      </w:pPr>
      <w:r w:rsidRPr="00B05845">
        <w:rPr>
          <w:rFonts w:cs="Arial"/>
        </w:rPr>
        <w:t>Around two third</w:t>
      </w:r>
      <w:r>
        <w:rPr>
          <w:rFonts w:cs="Arial"/>
        </w:rPr>
        <w:t xml:space="preserve">s of our income comes from institutional membership.  This declined slightly last year, </w:t>
      </w:r>
      <w:r w:rsidR="0020626F">
        <w:rPr>
          <w:rFonts w:cs="Arial"/>
        </w:rPr>
        <w:t>mainly due to late payment by some institutions</w:t>
      </w:r>
      <w:r w:rsidR="00260D54">
        <w:rPr>
          <w:rFonts w:cs="Arial"/>
        </w:rPr>
        <w:t>.</w:t>
      </w:r>
      <w:r w:rsidR="0020626F">
        <w:rPr>
          <w:rFonts w:cs="Arial"/>
        </w:rPr>
        <w:t xml:space="preserve">  Income from individual subscriptions increased slightly over 2011.</w:t>
      </w:r>
    </w:p>
    <w:p w14:paraId="7BB2C8D0" w14:textId="0E6510C9" w:rsidR="00373750" w:rsidRDefault="00373750" w:rsidP="006B728F">
      <w:pPr>
        <w:rPr>
          <w:rFonts w:cs="Arial"/>
        </w:rPr>
      </w:pPr>
      <w:r>
        <w:rPr>
          <w:rFonts w:cs="Arial"/>
        </w:rPr>
        <w:t>Expenditure in 2012 on the ISI Permanent Office was less than expected in 2011, largely due to reductions in staff and computing costs.</w:t>
      </w:r>
      <w:r w:rsidR="00300720">
        <w:rPr>
          <w:rFonts w:cs="Arial"/>
        </w:rPr>
        <w:t xml:space="preserve"> </w:t>
      </w:r>
    </w:p>
    <w:p w14:paraId="14CECAB4" w14:textId="0245E02E" w:rsidR="002728B7" w:rsidRDefault="002728B7" w:rsidP="006B728F">
      <w:pPr>
        <w:rPr>
          <w:rFonts w:cs="Arial"/>
        </w:rPr>
      </w:pPr>
      <w:r w:rsidRPr="00A47A7A">
        <w:rPr>
          <w:rFonts w:cs="Arial"/>
        </w:rPr>
        <w:t xml:space="preserve">Conference expenses in IAOS conference years </w:t>
      </w:r>
      <w:r w:rsidR="00300720">
        <w:rPr>
          <w:rFonts w:cs="Arial"/>
        </w:rPr>
        <w:t xml:space="preserve">are </w:t>
      </w:r>
      <w:r>
        <w:rPr>
          <w:rFonts w:cs="Arial"/>
        </w:rPr>
        <w:t>higher than in WSC years, as we make a contribution to conference costs and fund the costs of the governance workshop</w:t>
      </w:r>
      <w:r w:rsidR="0052186D">
        <w:rPr>
          <w:rFonts w:cs="Arial"/>
        </w:rPr>
        <w:t>.  The last two years we have made financial provision for the membership campaign, but in the event the campaign has continued successfully without incurring specific costs.</w:t>
      </w:r>
    </w:p>
    <w:p w14:paraId="118B34E1" w14:textId="786AA8E9" w:rsidR="009E5A20" w:rsidRDefault="0052186D" w:rsidP="006B728F">
      <w:pPr>
        <w:rPr>
          <w:rFonts w:cs="Arial"/>
        </w:rPr>
      </w:pPr>
      <w:r>
        <w:rPr>
          <w:rFonts w:cs="Arial"/>
        </w:rPr>
        <w:t xml:space="preserve">There is additional expenditure on the Young Statisticians </w:t>
      </w:r>
      <w:r w:rsidR="004904C4">
        <w:rPr>
          <w:rFonts w:cs="Arial"/>
        </w:rPr>
        <w:t>P</w:t>
      </w:r>
      <w:r>
        <w:rPr>
          <w:rFonts w:cs="Arial"/>
        </w:rPr>
        <w:t>rize this year.  In addition to the cash prize</w:t>
      </w:r>
      <w:r w:rsidR="004904C4">
        <w:rPr>
          <w:rFonts w:cs="Arial"/>
        </w:rPr>
        <w:t>s</w:t>
      </w:r>
      <w:r>
        <w:rPr>
          <w:rFonts w:cs="Arial"/>
        </w:rPr>
        <w:t xml:space="preserve">, we </w:t>
      </w:r>
      <w:r w:rsidR="004904C4">
        <w:rPr>
          <w:rFonts w:cs="Arial"/>
        </w:rPr>
        <w:t xml:space="preserve">usually </w:t>
      </w:r>
      <w:r>
        <w:rPr>
          <w:rFonts w:cs="Arial"/>
        </w:rPr>
        <w:t xml:space="preserve">fund travel and accommodation </w:t>
      </w:r>
      <w:r w:rsidR="005A5042">
        <w:rPr>
          <w:rFonts w:cs="Arial"/>
        </w:rPr>
        <w:t xml:space="preserve">for the </w:t>
      </w:r>
      <w:r w:rsidR="009E5A20">
        <w:rPr>
          <w:rFonts w:cs="Arial"/>
        </w:rPr>
        <w:t xml:space="preserve">author </w:t>
      </w:r>
      <w:r w:rsidR="005A5042">
        <w:rPr>
          <w:rFonts w:cs="Arial"/>
        </w:rPr>
        <w:t>to present the</w:t>
      </w:r>
      <w:r w:rsidR="009E5A20">
        <w:rPr>
          <w:rFonts w:cs="Arial"/>
        </w:rPr>
        <w:t xml:space="preserve"> first-place winning </w:t>
      </w:r>
      <w:r w:rsidR="005A5042">
        <w:rPr>
          <w:rFonts w:cs="Arial"/>
        </w:rPr>
        <w:t xml:space="preserve">paper </w:t>
      </w:r>
      <w:r w:rsidR="004904C4">
        <w:rPr>
          <w:rFonts w:cs="Arial"/>
        </w:rPr>
        <w:t xml:space="preserve">at </w:t>
      </w:r>
      <w:r w:rsidR="005A5042">
        <w:rPr>
          <w:rFonts w:cs="Arial"/>
        </w:rPr>
        <w:t xml:space="preserve">the WSC or IAOS conference.  </w:t>
      </w:r>
      <w:r w:rsidR="009E5A20">
        <w:rPr>
          <w:rFonts w:cs="Arial"/>
        </w:rPr>
        <w:t>In recognition of the International Year of Statistics, t</w:t>
      </w:r>
      <w:r w:rsidR="005A5042">
        <w:rPr>
          <w:rFonts w:cs="Arial"/>
        </w:rPr>
        <w:t xml:space="preserve">his year we </w:t>
      </w:r>
      <w:r w:rsidR="00D70948">
        <w:rPr>
          <w:rFonts w:cs="Arial"/>
        </w:rPr>
        <w:t xml:space="preserve">provided </w:t>
      </w:r>
      <w:r w:rsidR="005A5042">
        <w:rPr>
          <w:rFonts w:cs="Arial"/>
        </w:rPr>
        <w:t>fund</w:t>
      </w:r>
      <w:r w:rsidR="00D70948">
        <w:rPr>
          <w:rFonts w:cs="Arial"/>
        </w:rPr>
        <w:t>s</w:t>
      </w:r>
      <w:r w:rsidR="005A5042">
        <w:rPr>
          <w:rFonts w:cs="Arial"/>
        </w:rPr>
        <w:t xml:space="preserve"> </w:t>
      </w:r>
      <w:r w:rsidR="00D70948">
        <w:rPr>
          <w:rFonts w:cs="Arial"/>
        </w:rPr>
        <w:t xml:space="preserve">for all </w:t>
      </w:r>
      <w:r w:rsidR="005A5042">
        <w:rPr>
          <w:rFonts w:cs="Arial"/>
        </w:rPr>
        <w:t>three winn</w:t>
      </w:r>
      <w:r w:rsidR="00D70948">
        <w:rPr>
          <w:rFonts w:cs="Arial"/>
        </w:rPr>
        <w:t>ing papers</w:t>
      </w:r>
      <w:r w:rsidR="009E5A20">
        <w:rPr>
          <w:rFonts w:cs="Arial"/>
        </w:rPr>
        <w:t xml:space="preserve"> to </w:t>
      </w:r>
      <w:r w:rsidR="00D70948">
        <w:rPr>
          <w:rFonts w:cs="Arial"/>
        </w:rPr>
        <w:t>be presented.</w:t>
      </w:r>
      <w:r w:rsidR="0065237D">
        <w:rPr>
          <w:rFonts w:cs="Arial"/>
        </w:rPr>
        <w:t xml:space="preserve">  </w:t>
      </w:r>
    </w:p>
    <w:p w14:paraId="128A38BD" w14:textId="42BD4AE5" w:rsidR="0052186D" w:rsidRDefault="007545BD" w:rsidP="006B728F">
      <w:pPr>
        <w:rPr>
          <w:rFonts w:cs="Arial"/>
        </w:rPr>
      </w:pPr>
      <w:r>
        <w:rPr>
          <w:rFonts w:eastAsia="Times New Roman" w:cs="Times New Roman"/>
          <w:color w:val="000000"/>
          <w:lang w:eastAsia="nl-NL"/>
        </w:rPr>
        <w:t xml:space="preserve">The </w:t>
      </w:r>
      <w:r w:rsidRPr="005F57C2">
        <w:rPr>
          <w:rFonts w:eastAsia="Times New Roman" w:cs="Times New Roman"/>
          <w:color w:val="000000"/>
          <w:lang w:eastAsia="nl-NL"/>
        </w:rPr>
        <w:t xml:space="preserve">Standing Conference on Regional and </w:t>
      </w:r>
      <w:r>
        <w:rPr>
          <w:rFonts w:eastAsia="Times New Roman" w:cs="Times New Roman"/>
          <w:color w:val="000000"/>
          <w:lang w:eastAsia="nl-NL"/>
        </w:rPr>
        <w:t>U</w:t>
      </w:r>
      <w:r w:rsidRPr="005F57C2">
        <w:rPr>
          <w:rFonts w:eastAsia="Times New Roman" w:cs="Times New Roman"/>
          <w:color w:val="000000"/>
          <w:lang w:eastAsia="nl-NL"/>
        </w:rPr>
        <w:t>rban Statistics (SCORUS)</w:t>
      </w:r>
      <w:r w:rsidR="0065237D">
        <w:rPr>
          <w:rFonts w:cs="Arial"/>
        </w:rPr>
        <w:t xml:space="preserve"> is a special committee of </w:t>
      </w:r>
      <w:r w:rsidR="004904C4">
        <w:rPr>
          <w:rFonts w:cs="Arial"/>
        </w:rPr>
        <w:t xml:space="preserve">the </w:t>
      </w:r>
      <w:r w:rsidR="0065237D">
        <w:rPr>
          <w:rFonts w:cs="Arial"/>
        </w:rPr>
        <w:t>IAOS.  SCORUS members join the IAOS while SCORUS itself does not levy a membership subscription and has n</w:t>
      </w:r>
      <w:r w:rsidR="000D04AA">
        <w:rPr>
          <w:rFonts w:cs="Arial"/>
        </w:rPr>
        <w:t xml:space="preserve">o </w:t>
      </w:r>
      <w:r w:rsidR="0065237D">
        <w:rPr>
          <w:rFonts w:cs="Arial"/>
        </w:rPr>
        <w:t>sourc</w:t>
      </w:r>
      <w:r w:rsidR="000D04AA">
        <w:rPr>
          <w:rFonts w:cs="Arial"/>
        </w:rPr>
        <w:t>e</w:t>
      </w:r>
      <w:r w:rsidR="0065237D">
        <w:rPr>
          <w:rFonts w:cs="Arial"/>
        </w:rPr>
        <w:t xml:space="preserve"> of income.  In reco</w:t>
      </w:r>
      <w:r w:rsidR="000D04AA">
        <w:rPr>
          <w:rFonts w:cs="Arial"/>
        </w:rPr>
        <w:t>g</w:t>
      </w:r>
      <w:r w:rsidR="0065237D">
        <w:rPr>
          <w:rFonts w:cs="Arial"/>
        </w:rPr>
        <w:t>nition of this</w:t>
      </w:r>
      <w:r w:rsidR="004904C4">
        <w:rPr>
          <w:rFonts w:cs="Arial"/>
        </w:rPr>
        <w:t>,</w:t>
      </w:r>
      <w:r w:rsidR="0065237D">
        <w:rPr>
          <w:rFonts w:cs="Arial"/>
        </w:rPr>
        <w:t xml:space="preserve"> the Executive Committee agreed to make a grant of €1,000 for each of two years to enable them to develop a web site.</w:t>
      </w:r>
      <w:r w:rsidR="00260D54">
        <w:rPr>
          <w:rFonts w:cs="Arial"/>
        </w:rPr>
        <w:t xml:space="preserve">  The grant for last year was unspent and was carried forward to this year, when it has been spent and the new web site is operational.</w:t>
      </w:r>
    </w:p>
    <w:p w14:paraId="5BAF69AC" w14:textId="77777777" w:rsidR="000D04AA" w:rsidRPr="002E7DA5" w:rsidRDefault="002E7DA5" w:rsidP="006B728F">
      <w:pPr>
        <w:rPr>
          <w:rFonts w:cs="Arial"/>
          <w:b/>
        </w:rPr>
      </w:pPr>
      <w:r w:rsidRPr="002E7DA5">
        <w:rPr>
          <w:rFonts w:cs="Arial"/>
          <w:b/>
        </w:rPr>
        <w:t>Equity Fund</w:t>
      </w:r>
    </w:p>
    <w:p w14:paraId="7375E278" w14:textId="5F4EF80D" w:rsidR="00021FD4" w:rsidRDefault="0050665E" w:rsidP="006B728F">
      <w:pPr>
        <w:rPr>
          <w:rFonts w:cs="Arial"/>
        </w:rPr>
      </w:pPr>
      <w:r>
        <w:rPr>
          <w:rFonts w:cs="Arial"/>
        </w:rPr>
        <w:t xml:space="preserve">Following </w:t>
      </w:r>
      <w:r w:rsidRPr="001F7DB9">
        <w:rPr>
          <w:rFonts w:cs="Arial"/>
        </w:rPr>
        <w:t xml:space="preserve">discussion at the last </w:t>
      </w:r>
      <w:r w:rsidR="008C2B89" w:rsidRPr="001F7DB9">
        <w:rPr>
          <w:rFonts w:cs="Arial"/>
        </w:rPr>
        <w:t>G</w:t>
      </w:r>
      <w:r w:rsidRPr="001F7DB9">
        <w:rPr>
          <w:rFonts w:cs="Arial"/>
        </w:rPr>
        <w:t>eneral Assembly as to whether the Equity Fund</w:t>
      </w:r>
      <w:r w:rsidR="008C2B89" w:rsidRPr="001F7DB9">
        <w:rPr>
          <w:rFonts w:cs="Arial"/>
        </w:rPr>
        <w:t xml:space="preserve">, which following several annual surpluses was approaching €200,000, should be maintained at such a high level, the Executive Committee agreed </w:t>
      </w:r>
      <w:r w:rsidR="004904C4">
        <w:rPr>
          <w:rFonts w:cs="Arial"/>
        </w:rPr>
        <w:t xml:space="preserve">on </w:t>
      </w:r>
      <w:r w:rsidR="008C2B89" w:rsidRPr="001F7DB9">
        <w:rPr>
          <w:rFonts w:cs="Arial"/>
        </w:rPr>
        <w:t>a financial strategy</w:t>
      </w:r>
      <w:r w:rsidR="00E74A42">
        <w:rPr>
          <w:rFonts w:cs="Arial"/>
        </w:rPr>
        <w:t xml:space="preserve">, to </w:t>
      </w:r>
      <w:r w:rsidR="00B26EB7">
        <w:rPr>
          <w:rFonts w:cs="Arial"/>
        </w:rPr>
        <w:t>r</w:t>
      </w:r>
      <w:r w:rsidR="001F7DB9" w:rsidRPr="001F7DB9">
        <w:rPr>
          <w:rFonts w:cs="Arial"/>
        </w:rPr>
        <w:t>educ</w:t>
      </w:r>
      <w:r w:rsidR="00E20453">
        <w:rPr>
          <w:rFonts w:cs="Arial"/>
        </w:rPr>
        <w:t>e</w:t>
      </w:r>
      <w:r w:rsidR="001F7DB9" w:rsidRPr="001F7DB9">
        <w:rPr>
          <w:rFonts w:cs="Arial"/>
        </w:rPr>
        <w:t xml:space="preserve"> the equity fund to around €150,000 and then maintain</w:t>
      </w:r>
      <w:r w:rsidR="00E20453">
        <w:rPr>
          <w:rFonts w:cs="Arial"/>
        </w:rPr>
        <w:t xml:space="preserve"> </w:t>
      </w:r>
      <w:r w:rsidR="001F7DB9" w:rsidRPr="001F7DB9">
        <w:rPr>
          <w:rFonts w:cs="Arial"/>
        </w:rPr>
        <w:t>it at</w:t>
      </w:r>
      <w:r w:rsidR="00B26EB7">
        <w:rPr>
          <w:rFonts w:cs="Arial"/>
        </w:rPr>
        <w:t xml:space="preserve"> </w:t>
      </w:r>
      <w:r w:rsidR="001F7DB9" w:rsidRPr="001F7DB9">
        <w:rPr>
          <w:rFonts w:cs="Arial"/>
        </w:rPr>
        <w:t>that level</w:t>
      </w:r>
      <w:r w:rsidR="00E20453">
        <w:rPr>
          <w:rFonts w:cs="Arial"/>
        </w:rPr>
        <w:t>.  It was felt that this level was sufficient</w:t>
      </w:r>
      <w:r w:rsidR="00D70948">
        <w:rPr>
          <w:rFonts w:cs="Arial"/>
        </w:rPr>
        <w:t xml:space="preserve"> to</w:t>
      </w:r>
      <w:r w:rsidR="00E20453">
        <w:rPr>
          <w:rFonts w:cs="Arial"/>
        </w:rPr>
        <w:t xml:space="preserve"> provid</w:t>
      </w:r>
      <w:r w:rsidR="00D70948">
        <w:rPr>
          <w:rFonts w:cs="Arial"/>
        </w:rPr>
        <w:t>e</w:t>
      </w:r>
      <w:r w:rsidR="00E20453">
        <w:rPr>
          <w:rFonts w:cs="Arial"/>
        </w:rPr>
        <w:t xml:space="preserve"> </w:t>
      </w:r>
      <w:r w:rsidR="005362E1">
        <w:rPr>
          <w:rFonts w:cs="Arial"/>
        </w:rPr>
        <w:t xml:space="preserve">the IAOS </w:t>
      </w:r>
      <w:r w:rsidR="00E20453">
        <w:rPr>
          <w:rFonts w:cs="Arial"/>
        </w:rPr>
        <w:t>with some investment income and a reserve fund in case of need.  The Committee agreed to reduce the equity fund by increasing expenditure on conferences, workshops, a membership campaign and SCORUS.</w:t>
      </w:r>
    </w:p>
    <w:p w14:paraId="0C7E0085" w14:textId="77777777" w:rsidR="00021FD4" w:rsidRDefault="00021FD4" w:rsidP="006B728F">
      <w:pPr>
        <w:rPr>
          <w:rFonts w:cs="Arial"/>
        </w:rPr>
      </w:pPr>
    </w:p>
    <w:p w14:paraId="58E6A995" w14:textId="77777777" w:rsidR="00A937C2" w:rsidRDefault="006B728F">
      <w:r>
        <w:rPr>
          <w:rFonts w:cs="Arial"/>
        </w:rPr>
        <w:t>Stephen Penneck</w:t>
      </w:r>
    </w:p>
    <w:p w14:paraId="2404ACF8" w14:textId="77777777" w:rsidR="00A937C2" w:rsidRDefault="00A937C2"/>
    <w:p w14:paraId="626C78E3" w14:textId="77777777" w:rsidR="00C362D3" w:rsidRDefault="00C362D3"/>
    <w:p w14:paraId="766691A6" w14:textId="77777777" w:rsidR="00C362D3" w:rsidRDefault="00C362D3" w:rsidP="00C362D3">
      <w:pPr>
        <w:ind w:left="-567"/>
      </w:pPr>
    </w:p>
    <w:tbl>
      <w:tblPr>
        <w:tblW w:w="10220" w:type="dxa"/>
        <w:tblInd w:w="98" w:type="dxa"/>
        <w:tblLook w:val="04A0" w:firstRow="1" w:lastRow="0" w:firstColumn="1" w:lastColumn="0" w:noHBand="0" w:noVBand="1"/>
      </w:tblPr>
      <w:tblGrid>
        <w:gridCol w:w="1141"/>
        <w:gridCol w:w="2567"/>
        <w:gridCol w:w="795"/>
        <w:gridCol w:w="795"/>
        <w:gridCol w:w="795"/>
        <w:gridCol w:w="795"/>
        <w:gridCol w:w="795"/>
        <w:gridCol w:w="795"/>
        <w:gridCol w:w="795"/>
        <w:gridCol w:w="795"/>
        <w:gridCol w:w="960"/>
      </w:tblGrid>
      <w:tr w:rsidR="00C362D3" w:rsidRPr="00C362D3" w14:paraId="7E7D2505" w14:textId="77777777" w:rsidTr="00C362D3">
        <w:trPr>
          <w:trHeight w:val="225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18B7" w14:textId="77777777" w:rsid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Statement of IAOS Income, Expenditure and Projected Spend</w:t>
            </w:r>
          </w:p>
          <w:p w14:paraId="59942967" w14:textId="77777777" w:rsidR="00260D54" w:rsidRDefault="00260D54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57EE90CD" w14:textId="24053740" w:rsidR="00260D54" w:rsidRPr="00C362D3" w:rsidRDefault="00260D54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All figures are in €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004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B502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C21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380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996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640D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0E9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362D3" w:rsidRPr="00C362D3" w14:paraId="27FB02A4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282E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2DD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CB92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8AA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6184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E2E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FC4E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1940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68B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24B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AACB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767F2F01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1FB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F2DD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E426" w14:textId="77777777" w:rsidR="00C362D3" w:rsidRPr="00C362D3" w:rsidRDefault="00C362D3" w:rsidP="00C362D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2,013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53CE" w14:textId="77777777" w:rsidR="00C362D3" w:rsidRPr="00C362D3" w:rsidRDefault="00C362D3" w:rsidP="00C362D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2,012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E30C" w14:textId="77777777" w:rsidR="00C362D3" w:rsidRPr="00C362D3" w:rsidRDefault="00C362D3" w:rsidP="00C362D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1BB3" w14:textId="77777777" w:rsidR="00C362D3" w:rsidRPr="00C362D3" w:rsidRDefault="00C362D3" w:rsidP="00C362D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81CA" w14:textId="77777777" w:rsidR="00C362D3" w:rsidRPr="00C362D3" w:rsidRDefault="00C362D3" w:rsidP="00C362D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DB1A" w14:textId="77777777" w:rsidR="00C362D3" w:rsidRPr="00C362D3" w:rsidRDefault="00C362D3" w:rsidP="00C362D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618A" w14:textId="77777777" w:rsidR="00C362D3" w:rsidRPr="00C362D3" w:rsidRDefault="00C362D3" w:rsidP="00C362D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D6F5" w14:textId="77777777" w:rsidR="00C362D3" w:rsidRPr="00C362D3" w:rsidRDefault="00C362D3" w:rsidP="00C362D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372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362D3" w:rsidRPr="00C362D3" w14:paraId="456CE136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370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Income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85D1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9C50" w14:textId="77777777" w:rsidR="00C362D3" w:rsidRPr="00C362D3" w:rsidRDefault="00C362D3" w:rsidP="00C362D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Budget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666F" w14:textId="77777777" w:rsidR="00C362D3" w:rsidRPr="00C362D3" w:rsidRDefault="00C362D3" w:rsidP="00C362D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Outturn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5ABB" w14:textId="77777777" w:rsidR="00C362D3" w:rsidRPr="00C362D3" w:rsidRDefault="00C362D3" w:rsidP="00C362D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Budget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B0CB" w14:textId="77777777" w:rsidR="00C362D3" w:rsidRPr="00C362D3" w:rsidRDefault="00C362D3" w:rsidP="00C362D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408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3A4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C1B0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352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3C0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4C155467" w14:textId="77777777" w:rsidTr="00C362D3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BA71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Membership/contributions: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7B7C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166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EC11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3E0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D4C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E91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318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53F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21B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53987EC8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D4F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4154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Individual members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0A6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12C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4,983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69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5E9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4,761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C36A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A88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0A6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5,682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01C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4DB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4451CDE0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B0ED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27A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Institutional members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E3F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10,000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902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8,441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29A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10,000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9A1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12,410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CF0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10,153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15C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11,420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84C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11,268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7CD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10,871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3DF0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3DB39A40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E46C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Other income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CB50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B23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1FB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24EA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0DC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2C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16,561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A7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163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174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424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43DC0CC2" w14:textId="77777777" w:rsidTr="00C362D3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7C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 Income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3C3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15,000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07E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13,424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1C8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71A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17,256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3B9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32,182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9F2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16,870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040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16,950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E27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17,210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0231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326C8BBC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4B2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582E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D95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D4E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E7D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697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E65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C29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E20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3C7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B37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5D05EC39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8B4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Expenditure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16C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D76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DDF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F16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C2A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558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215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E5C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5DE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4E9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326F0B9F" w14:textId="77777777" w:rsidTr="00C362D3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24F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Costs covered by ISI office: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04E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DE5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BA4D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D7C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521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3F0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E75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528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791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7B20088A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A94D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E74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Postage/Freight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909A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21A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2A3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57C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DC5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8D7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D21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921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DB0B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356CF4DE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8FB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3E5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Computer costs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8DE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3,040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335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2,144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ECA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223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2,624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CBF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5B6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8F3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2,657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68A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CA0B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2DA55AD9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F91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EC20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Stationery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684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82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925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9D6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508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3C8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F4D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BBD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C64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6AAFC4B5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1491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E16E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Telephone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223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398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DE5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4B6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711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BF8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0E1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216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79B4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26218D8C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372E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E15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Insurance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835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B94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32F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9EE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926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6F4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C62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F46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130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7A4E1768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E87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BDF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Office equipment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E1D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833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E5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836D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997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D5F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DC6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92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130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46EE6514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FA80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D4F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 charges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169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6E0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E8B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FE2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2A4A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F9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4D1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DBB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16EE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159E5584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881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62F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 costs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C00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2,738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90A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1,683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34C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958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30B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A53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1,515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D6F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EE2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6CF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130D0345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603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530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Consultants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6DB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D3F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83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00EA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B6B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B28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595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C50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CC7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10E0FA9E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224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61E0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Website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A4E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9D5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07D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B3C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C05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940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1ED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3A4D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77E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19D61AB6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324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8E1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8F9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B85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3CA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772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FEE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127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74C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322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50DD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4D529546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653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22E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Auditors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168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745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CB8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D98D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A6DA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CE9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399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7C6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E6D1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1247184F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84DB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AB0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69D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8,944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DEC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5,826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BCD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8,440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8FF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6,600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86D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7,708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C1F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6,841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151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5,919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16ED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6,578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80CD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14947193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4E6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14F0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276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BF8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919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DE6A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67D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989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ABC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8E2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24C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49CABF12" w14:textId="77777777" w:rsidTr="00C362D3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BE3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Costs incurred directly by IAOS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051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3DA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80D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7DCA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855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894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DEC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850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7C5D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111E2686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F3B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E66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Travel and meetings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1AB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F34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07A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D2A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59D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836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4C5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3,095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D50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B66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7425F69F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906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F82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Conference expenses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20B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1,500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AC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22,348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360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19,000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181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D02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6,791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23D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AC8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288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D3EC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343D00E9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358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C4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Membership campaign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DD8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80E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962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4DC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BB0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EF1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FC0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B5DD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B0A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401692E5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C95B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7251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Young Statisticians competition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412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12,000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4F3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4AE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4,229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E8B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6,681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C26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779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8,563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4F4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D02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2F1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1F15EFF5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399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9DB0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SCORUS contribution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537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A11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23BD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DEB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7F7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335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A03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928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2241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0DB0FF32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436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Total 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7F24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4EC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29,444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470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34,639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34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40,669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D97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14,611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457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15,658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A6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16,697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20C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9,014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7B4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12,864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BAC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7834833E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DCA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FB6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D7F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087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E91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37D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5CCA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8D2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281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EDC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ADD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069C3897" w14:textId="77777777" w:rsidTr="00C362D3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CA9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Depreciation debtors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365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097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F95D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8E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72D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98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DEE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647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CCF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7BA15452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9AF4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3F8D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C24D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DD6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827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3AF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D5C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8C1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C1CD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8EB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F9FD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362D3" w:rsidRPr="00C362D3" w14:paraId="1C2B876A" w14:textId="77777777" w:rsidTr="00C362D3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BFE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 Expenditure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F35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30,244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EBC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35,446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153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41,269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3DCA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15,115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365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16,262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834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17,300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7AD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9,449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2C1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8CE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003622CC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B82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ED42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CEF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0F2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158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B05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BA6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794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93E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C91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CF8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2EF57D0F" w14:textId="77777777" w:rsidTr="00C362D3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9AC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Result before Financial Income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177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-15,244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2D0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-22,022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63B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-26,269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858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2,141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47D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15,920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DAB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-430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EB8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7,501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AC8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BB1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08CD7294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6D2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870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D5C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3DD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350D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37E6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5E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372A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01F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A4B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ED7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7D073E44" w14:textId="77777777" w:rsidTr="00C362D3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5FC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Equity Interest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F7C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5,500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BC9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FB5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316D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5,739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C1C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6B9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6,612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9C0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5,454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70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B924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6CE00B59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B824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F3D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C39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758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A74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D8DD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705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ECE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73A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5CD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3EED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12B80F26" w14:textId="77777777" w:rsidTr="00C362D3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3BE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RESULT OF THE YEAR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26B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-9,744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43B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-16,522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33D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-20,769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DA8D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7,880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363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21,612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40B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6,182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351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12,955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D5A7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8,686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2BEE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46994180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D56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D8BD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CD8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CD6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C15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8B1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719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4F9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B04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15E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CF0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26B85399" w14:textId="77777777" w:rsidTr="00C362D3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972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Equity Fund January 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84B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188,958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6BD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205,480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437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205,480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173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197,600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CE8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175,988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EF9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169,796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A38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156,841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7D0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148,155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99F0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2D8E6D35" w14:textId="77777777" w:rsidTr="00C362D3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CC0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Year end adjustments result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124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-9,744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9FD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-16,522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76A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-20,769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428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7,880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08F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21,612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89E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6,182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049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12,955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D13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8,686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2112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77834AE1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508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802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E64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2B25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1AFB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08A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664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E7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AE4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FC50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622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2B697DC0" w14:textId="77777777" w:rsidTr="00C362D3">
        <w:trPr>
          <w:trHeight w:val="22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9C5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Equity Fund 31 December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802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179,214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747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188,958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0CB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184,711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A7C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205,480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A5EE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197,600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56E1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175,988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D12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169,796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8FB9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156,841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7BC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2532B0A9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FD5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2DED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BAD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602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E1A1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98D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F7D2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2854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EDB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5F1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FED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7C0A8FE2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177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026E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F36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8E2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895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D59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411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648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5FF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672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875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5A2475CD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C04C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EC5D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93E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241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989D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Lunch costs for Executive Committee in New York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AE7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144F090B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154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725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Travel and meetings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87D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418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1,304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028D" w14:textId="7B4BA7A6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Stephen Penneck attending Rome ISI Council</w:t>
            </w:r>
            <w:r w:rsidR="00873F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in</w:t>
            </w: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AB7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09F21D7D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946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2AF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E18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E0CB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A30A" w14:textId="4E16A0A3" w:rsidR="00C362D3" w:rsidRPr="00C362D3" w:rsidRDefault="00C362D3" w:rsidP="00873FD9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 </w:t>
            </w:r>
            <w:r w:rsidR="00873FD9"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Korea</w:t>
            </w:r>
            <w:r w:rsidR="00873F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ISI Workshop </w:t>
            </w:r>
            <w:r w:rsidR="00873F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</w:t>
            </w: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818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3D5E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00B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36F10971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06F3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5724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Conference expenses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E920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63CA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15,000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1D30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Support for main conference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AE5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8C8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3572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595D4A3B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024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298C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ABD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119F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4,000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FBB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Support for the Governance workshop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9E74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B57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5D43CEB7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958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F23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458E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320D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3,348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F1EB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Ada Van Krimpen and Hallgrimmur Snorrason attending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8C01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42C04402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1FD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6161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C41E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92BB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F5FD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IAOS 2012 Kiev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AD8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B38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A48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CCB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5F7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15E63B04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E0E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A361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Young statisticians competition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B98C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0CB2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E48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Prize money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DD0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CC35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E598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D7FB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0E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3F993495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CDE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4C19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1680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07EA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2,161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6690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Travel expenses for prize winners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71E4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E78E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277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15872B03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19FC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BAEE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02F8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BB03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308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Prize money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FECB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715C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B86E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1DEB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7E90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665C4205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DD9D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D3D6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7FB4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D064" w14:textId="77777777" w:rsidR="00C362D3" w:rsidRPr="00C362D3" w:rsidRDefault="00C362D3" w:rsidP="00C362D3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9,000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686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Travel expenses for prize winners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8D6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EC5A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3887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362D3" w:rsidRPr="00C362D3" w14:paraId="6DAA592B" w14:textId="77777777" w:rsidTr="00C362D3">
        <w:trPr>
          <w:trHeight w:val="22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B5BF" w14:textId="77777777" w:rsidR="00C362D3" w:rsidRP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4ADC" w14:textId="5A964B4B" w:rsidR="00C362D3" w:rsidRPr="00C362D3" w:rsidRDefault="00260D54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SCORUS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B81C" w14:textId="52D374CE" w:rsidR="00C362D3" w:rsidRPr="00C362D3" w:rsidRDefault="00260D54" w:rsidP="00260D54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CA03" w14:textId="1534E6A5" w:rsidR="00C362D3" w:rsidRPr="00C362D3" w:rsidRDefault="00260D54" w:rsidP="00260D54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2,000</w:t>
            </w:r>
          </w:p>
        </w:tc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5C20" w14:textId="77777777" w:rsidR="00C362D3" w:rsidRDefault="00C362D3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62D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 agreed to fund all three prize winners in 2013 to mark IYS</w:t>
            </w:r>
          </w:p>
          <w:p w14:paraId="6F4C3B92" w14:textId="77777777" w:rsidR="00260D54" w:rsidRDefault="00260D54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E47A5A5" w14:textId="41D95DF2" w:rsidR="00260D54" w:rsidRPr="00C362D3" w:rsidRDefault="00260D54" w:rsidP="00C362D3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Includes €1,000 carried forward from the previous year.</w:t>
            </w:r>
          </w:p>
        </w:tc>
      </w:tr>
    </w:tbl>
    <w:p w14:paraId="3B2BC999" w14:textId="77777777" w:rsidR="00C362D3" w:rsidRDefault="00C362D3" w:rsidP="00260D54"/>
    <w:sectPr w:rsidR="00C362D3" w:rsidSect="00260D54">
      <w:pgSz w:w="11906" w:h="16838"/>
      <w:pgMar w:top="709" w:right="14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5CF"/>
    <w:multiLevelType w:val="hybridMultilevel"/>
    <w:tmpl w:val="7FD6C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C76A7"/>
    <w:multiLevelType w:val="hybridMultilevel"/>
    <w:tmpl w:val="624EA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43F19"/>
    <w:multiLevelType w:val="hybridMultilevel"/>
    <w:tmpl w:val="E40E7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2"/>
    <w:rsid w:val="000200C3"/>
    <w:rsid w:val="00021FD4"/>
    <w:rsid w:val="000D04AA"/>
    <w:rsid w:val="00151CF5"/>
    <w:rsid w:val="00187536"/>
    <w:rsid w:val="001C5828"/>
    <w:rsid w:val="001F7DB9"/>
    <w:rsid w:val="0020320C"/>
    <w:rsid w:val="0020626F"/>
    <w:rsid w:val="00246724"/>
    <w:rsid w:val="00260D54"/>
    <w:rsid w:val="002728B7"/>
    <w:rsid w:val="002B2D99"/>
    <w:rsid w:val="002D3560"/>
    <w:rsid w:val="002E7DA5"/>
    <w:rsid w:val="00300720"/>
    <w:rsid w:val="00321098"/>
    <w:rsid w:val="00373750"/>
    <w:rsid w:val="004904C4"/>
    <w:rsid w:val="0049199D"/>
    <w:rsid w:val="004D4237"/>
    <w:rsid w:val="0050665E"/>
    <w:rsid w:val="0052186D"/>
    <w:rsid w:val="005362E1"/>
    <w:rsid w:val="0059637B"/>
    <w:rsid w:val="005A5042"/>
    <w:rsid w:val="005B56F5"/>
    <w:rsid w:val="005B6031"/>
    <w:rsid w:val="005F6DEE"/>
    <w:rsid w:val="0065237D"/>
    <w:rsid w:val="0067424C"/>
    <w:rsid w:val="006A7C3D"/>
    <w:rsid w:val="006B728F"/>
    <w:rsid w:val="00727BA8"/>
    <w:rsid w:val="00750C55"/>
    <w:rsid w:val="007545BD"/>
    <w:rsid w:val="00794D9C"/>
    <w:rsid w:val="008313F6"/>
    <w:rsid w:val="008578FD"/>
    <w:rsid w:val="00873FD9"/>
    <w:rsid w:val="00885390"/>
    <w:rsid w:val="008905E3"/>
    <w:rsid w:val="008B05E1"/>
    <w:rsid w:val="008C171F"/>
    <w:rsid w:val="008C2B89"/>
    <w:rsid w:val="008E45A7"/>
    <w:rsid w:val="008E463D"/>
    <w:rsid w:val="00932B7F"/>
    <w:rsid w:val="009B3806"/>
    <w:rsid w:val="009E5A20"/>
    <w:rsid w:val="009F4FBA"/>
    <w:rsid w:val="00A47A7A"/>
    <w:rsid w:val="00A578AE"/>
    <w:rsid w:val="00A84F34"/>
    <w:rsid w:val="00A937C2"/>
    <w:rsid w:val="00AA2B6C"/>
    <w:rsid w:val="00AB5A18"/>
    <w:rsid w:val="00AE7F4C"/>
    <w:rsid w:val="00B05845"/>
    <w:rsid w:val="00B26EB7"/>
    <w:rsid w:val="00BB4825"/>
    <w:rsid w:val="00BF741E"/>
    <w:rsid w:val="00C133C2"/>
    <w:rsid w:val="00C362D3"/>
    <w:rsid w:val="00C406A3"/>
    <w:rsid w:val="00C96BB6"/>
    <w:rsid w:val="00CC6738"/>
    <w:rsid w:val="00CE16F0"/>
    <w:rsid w:val="00D05CCE"/>
    <w:rsid w:val="00D1312F"/>
    <w:rsid w:val="00D442CD"/>
    <w:rsid w:val="00D64F4A"/>
    <w:rsid w:val="00D70948"/>
    <w:rsid w:val="00E20453"/>
    <w:rsid w:val="00E74A42"/>
    <w:rsid w:val="00F00607"/>
    <w:rsid w:val="00F50EF1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7B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6F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A2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6F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A2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Penneck</dc:creator>
  <cp:lastModifiedBy>Penneck</cp:lastModifiedBy>
  <cp:revision>5</cp:revision>
  <cp:lastPrinted>2012-11-30T15:59:00Z</cp:lastPrinted>
  <dcterms:created xsi:type="dcterms:W3CDTF">2013-07-23T10:09:00Z</dcterms:created>
  <dcterms:modified xsi:type="dcterms:W3CDTF">2013-07-24T10:50:00Z</dcterms:modified>
</cp:coreProperties>
</file>